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14398" w:rsidRDefault="00B14398" w:rsidP="00B14398">
      <w:pPr>
        <w:jc w:val="center"/>
      </w:pP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Н.А. Амосова, О.С. Рудакова, В.В. Литвин, С.С. </w:t>
      </w:r>
      <w:proofErr w:type="spellStart"/>
      <w:r>
        <w:rPr>
          <w:b/>
          <w:sz w:val="32"/>
          <w:szCs w:val="32"/>
        </w:rPr>
        <w:t>Матвеевский</w:t>
      </w:r>
      <w:proofErr w:type="spellEnd"/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ПЕРСОНАЛЬНАЯ ФИНАНСОВАЯ ЭКОСИСТЕМА</w:t>
      </w:r>
    </w:p>
    <w:p w:rsidR="00B14398" w:rsidRDefault="00B14398" w:rsidP="00B14398">
      <w:pPr>
        <w:widowControl w:val="0"/>
        <w:rPr>
          <w:bCs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14398" w:rsidRDefault="00B14398" w:rsidP="00B14398">
      <w:pPr>
        <w:jc w:val="center"/>
        <w:rPr>
          <w:sz w:val="28"/>
          <w:szCs w:val="28"/>
        </w:rPr>
      </w:pP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38.03.01 - Экономика, </w:t>
      </w: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B14398" w:rsidRDefault="00B14398" w:rsidP="00B14398">
      <w:pPr>
        <w:jc w:val="center"/>
        <w:rPr>
          <w:sz w:val="28"/>
          <w:szCs w:val="28"/>
        </w:rPr>
      </w:pPr>
    </w:p>
    <w:p w:rsidR="00B14398" w:rsidRDefault="00B14398" w:rsidP="00B14398">
      <w:pPr>
        <w:jc w:val="center"/>
        <w:rPr>
          <w:sz w:val="32"/>
          <w:szCs w:val="32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</w:pPr>
      <w:r>
        <w:rPr>
          <w:b/>
          <w:sz w:val="28"/>
          <w:szCs w:val="28"/>
        </w:rPr>
        <w:t>Москва 2023</w:t>
      </w:r>
      <w:r>
        <w:br w:type="page"/>
      </w: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B14398" w:rsidRDefault="00B14398" w:rsidP="00B14398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14398" w:rsidRDefault="00B14398" w:rsidP="00B14398">
      <w:pPr>
        <w:jc w:val="center"/>
      </w:pP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B14398" w:rsidRDefault="00B14398" w:rsidP="00B14398">
      <w:pPr>
        <w:jc w:val="center"/>
        <w:rPr>
          <w:sz w:val="32"/>
          <w:szCs w:val="32"/>
        </w:rPr>
      </w:pPr>
    </w:p>
    <w:tbl>
      <w:tblPr>
        <w:tblW w:w="4750" w:type="pct"/>
        <w:tblLayout w:type="fixed"/>
        <w:tblLook w:val="00A0" w:firstRow="1" w:lastRow="0" w:firstColumn="1" w:lastColumn="0" w:noHBand="0" w:noVBand="0"/>
      </w:tblPr>
      <w:tblGrid>
        <w:gridCol w:w="5017"/>
        <w:gridCol w:w="4679"/>
      </w:tblGrid>
      <w:tr w:rsidR="00B14398" w:rsidTr="00B14398">
        <w:tc>
          <w:tcPr>
            <w:tcW w:w="5016" w:type="dxa"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14398" w:rsidRDefault="00B14398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:rsidR="00B14398" w:rsidRDefault="00B1439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Проректор по учебной и</w:t>
            </w:r>
          </w:p>
          <w:p w:rsidR="00B14398" w:rsidRDefault="00B1439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методической работе</w:t>
            </w:r>
          </w:p>
          <w:p w:rsidR="00B14398" w:rsidRDefault="00B1439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__________Е.А. Каменева</w:t>
            </w:r>
          </w:p>
          <w:p w:rsidR="00B14398" w:rsidRDefault="00B143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«</w:t>
            </w:r>
            <w:r w:rsidR="006C6754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»</w:t>
            </w:r>
            <w:r w:rsidR="006C6754">
              <w:rPr>
                <w:sz w:val="28"/>
                <w:szCs w:val="28"/>
              </w:rPr>
              <w:t xml:space="preserve"> мая </w:t>
            </w:r>
            <w:r>
              <w:rPr>
                <w:sz w:val="28"/>
                <w:szCs w:val="28"/>
              </w:rPr>
              <w:t>2023 г.</w:t>
            </w:r>
          </w:p>
        </w:tc>
      </w:tr>
    </w:tbl>
    <w:p w:rsidR="00B14398" w:rsidRDefault="00B14398" w:rsidP="00B14398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B14398" w:rsidRDefault="00B14398" w:rsidP="00B143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Н.А. Амосова, О.С. Рудакова, В.В. Литвин, С.С. </w:t>
      </w:r>
      <w:proofErr w:type="spellStart"/>
      <w:r>
        <w:rPr>
          <w:b/>
          <w:sz w:val="32"/>
          <w:szCs w:val="32"/>
        </w:rPr>
        <w:t>Матвеевский</w:t>
      </w:r>
      <w:proofErr w:type="spellEnd"/>
    </w:p>
    <w:p w:rsidR="00B14398" w:rsidRDefault="00B14398" w:rsidP="00B14398">
      <w:pPr>
        <w:jc w:val="center"/>
        <w:rPr>
          <w:b/>
          <w:sz w:val="32"/>
          <w:szCs w:val="32"/>
        </w:rPr>
      </w:pPr>
    </w:p>
    <w:p w:rsidR="00B14398" w:rsidRDefault="00B14398" w:rsidP="00B14398">
      <w:pPr>
        <w:jc w:val="center"/>
        <w:rPr>
          <w:sz w:val="32"/>
          <w:szCs w:val="32"/>
        </w:rPr>
      </w:pPr>
      <w:bookmarkStart w:id="1" w:name="_Hlk513368640"/>
      <w:bookmarkEnd w:id="1"/>
    </w:p>
    <w:p w:rsidR="00B14398" w:rsidRDefault="00B14398" w:rsidP="00B14398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ПЕРСОНАЛЬНАЯ ФИНАНСОВАЯ ЭКОСИСТЕМА</w:t>
      </w:r>
    </w:p>
    <w:p w:rsidR="00B14398" w:rsidRDefault="00B14398" w:rsidP="00B14398">
      <w:pPr>
        <w:jc w:val="center"/>
        <w:rPr>
          <w:bCs/>
          <w:sz w:val="28"/>
          <w:szCs w:val="28"/>
        </w:rPr>
      </w:pPr>
    </w:p>
    <w:p w:rsidR="00B14398" w:rsidRDefault="00B14398" w:rsidP="00B14398">
      <w:pPr>
        <w:widowControl w:val="0"/>
        <w:jc w:val="center"/>
        <w:rPr>
          <w:bCs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38.03.01 - Экономика, </w:t>
      </w: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</w:p>
    <w:p w:rsidR="00B14398" w:rsidRDefault="00B14398" w:rsidP="00B14398">
      <w:pPr>
        <w:shd w:val="clear" w:color="auto" w:fill="FFFFFF"/>
        <w:jc w:val="center"/>
        <w:rPr>
          <w:sz w:val="28"/>
          <w:szCs w:val="28"/>
        </w:rPr>
      </w:pP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 </w:t>
      </w:r>
    </w:p>
    <w:p w:rsidR="00B14398" w:rsidRDefault="00B14398" w:rsidP="00B14398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(протокол № 34 от «16» мая 2023 г.)</w:t>
      </w:r>
    </w:p>
    <w:p w:rsidR="00B14398" w:rsidRDefault="00B14398" w:rsidP="00B14398">
      <w:pPr>
        <w:jc w:val="center"/>
        <w:rPr>
          <w:iCs/>
          <w:sz w:val="28"/>
          <w:szCs w:val="28"/>
        </w:rPr>
      </w:pPr>
    </w:p>
    <w:p w:rsidR="00B14398" w:rsidRDefault="00B14398" w:rsidP="00B14398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учебно-научным Департаментом</w:t>
      </w:r>
    </w:p>
    <w:p w:rsidR="00B14398" w:rsidRDefault="00B14398" w:rsidP="00B14398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банковского дела и монетарного регулирования</w:t>
      </w:r>
    </w:p>
    <w:p w:rsidR="00B14398" w:rsidRDefault="00B14398" w:rsidP="00B14398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Финансового факультета</w:t>
      </w:r>
    </w:p>
    <w:p w:rsidR="00B14398" w:rsidRDefault="00B14398" w:rsidP="00B14398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(протокол № 18 от «11» мая 2023 г.)</w:t>
      </w: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  <w:rPr>
          <w:b/>
          <w:sz w:val="28"/>
          <w:szCs w:val="28"/>
        </w:rPr>
      </w:pPr>
    </w:p>
    <w:p w:rsidR="00B14398" w:rsidRDefault="00B14398" w:rsidP="00B14398">
      <w:pPr>
        <w:jc w:val="center"/>
      </w:pPr>
      <w:r>
        <w:rPr>
          <w:b/>
          <w:sz w:val="28"/>
          <w:szCs w:val="28"/>
        </w:rPr>
        <w:t>Москва 2023</w:t>
      </w:r>
    </w:p>
    <w:p w:rsidR="00B14398" w:rsidRDefault="00B14398" w:rsidP="00B14398">
      <w:pPr>
        <w:suppressAutoHyphens w:val="0"/>
        <w:sectPr w:rsidR="00B14398" w:rsidSect="006C6754">
          <w:footerReference w:type="default" r:id="rId7"/>
          <w:pgSz w:w="11906" w:h="16838"/>
          <w:pgMar w:top="1134" w:right="566" w:bottom="1134" w:left="1134" w:header="0" w:footer="709" w:gutter="0"/>
          <w:pgNumType w:start="1"/>
          <w:cols w:space="720"/>
          <w:formProt w:val="0"/>
          <w:titlePg/>
          <w:docGrid w:linePitch="326"/>
        </w:sectPr>
      </w:pPr>
    </w:p>
    <w:p w:rsidR="00B14398" w:rsidRDefault="00B14398" w:rsidP="00B1439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B14398" w:rsidRDefault="00B14398" w:rsidP="00B14398">
      <w:pPr>
        <w:spacing w:line="360" w:lineRule="auto"/>
        <w:jc w:val="center"/>
        <w:rPr>
          <w:sz w:val="28"/>
          <w:szCs w:val="28"/>
        </w:rPr>
      </w:pPr>
    </w:p>
    <w:sdt>
      <w:sdtPr>
        <w:id w:val="32264090"/>
        <w:docPartObj>
          <w:docPartGallery w:val="Table of Contents"/>
          <w:docPartUnique/>
        </w:docPartObj>
      </w:sdtPr>
      <w:sdtContent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sz w:val="28"/>
              <w:szCs w:val="28"/>
            </w:rPr>
            <w:instrText>TOC \o "1-3" \u \h</w:instrText>
          </w:r>
          <w:r>
            <w:fldChar w:fldCharType="separate"/>
          </w:r>
          <w:hyperlink r:id="rId8" w:anchor="_Toc134319880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_Toc134319880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1. Наименование дисциплины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4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9" w:anchor="_Toc134319881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_Toc134319881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4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0" w:anchor="_Toc134319882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_Toc134319882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12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1" w:anchor="_Toc134319883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_Toc134319883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12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2" w:anchor="_Toc134319884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_Toc134319884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13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3" w:anchor="_Toc134319885" w:history="1">
            <w:r>
              <w:rPr>
                <w:rStyle w:val="af8"/>
                <w:bCs/>
                <w:color w:val="auto"/>
                <w:sz w:val="28"/>
                <w:szCs w:val="28"/>
                <w:u w:val="none"/>
              </w:rPr>
              <w:t>5.1. Содержание дисциплины</w:t>
            </w:r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_Toc134319885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13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4" w:anchor="_Toc134319886" w:history="1">
            <w:r>
              <w:rPr>
                <w:rStyle w:val="af8"/>
                <w:bCs/>
                <w:color w:val="auto"/>
                <w:sz w:val="28"/>
                <w:szCs w:val="28"/>
                <w:u w:val="none"/>
              </w:rPr>
              <w:t>5.2. Учебно-тематический план</w:t>
            </w:r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_Toc134319886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15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5" w:anchor="_Toc134319887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_Toc134319887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16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6" w:anchor="_Toc134319888" w:history="1">
            <w:r>
              <w:rPr>
                <w:rStyle w:val="af8"/>
                <w:bCs/>
                <w:color w:val="auto"/>
                <w:sz w:val="28"/>
                <w:szCs w:val="28"/>
                <w:u w:val="none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_Toc134319888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19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7" w:anchor="_Toc134319889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_Toc134319889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19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18" w:anchor="_Toc134319890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_Toc134319890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6.2. Перечень вопросов, заданий, тем для подготовки к текущему контролю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21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sz w:val="28"/>
              <w:szCs w:val="28"/>
            </w:rPr>
          </w:pPr>
          <w:hyperlink r:id="rId19" w:anchor="_Toc134319891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_Toc134319891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27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rPr>
              <w:rFonts w:eastAsiaTheme="minorEastAsia"/>
            </w:rPr>
          </w:pPr>
          <w:r>
            <w:rPr>
              <w:sz w:val="28"/>
              <w:szCs w:val="28"/>
            </w:rPr>
            <w:t>8. Перечень основной и дополнительной учебной литературы, необходимой для освоения дисциплины…………………………………………………………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 xml:space="preserve">…..49 </w:t>
          </w:r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20" w:anchor="_Toc134319892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_Toc134319892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52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21" w:anchor="_Toc134319893" w:history="1"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_Toc134319893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52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22" w:anchor="_Toc134319894" w:history="1">
            <w:r>
              <w:rPr>
                <w:rStyle w:val="af8"/>
                <w:bCs/>
                <w:color w:val="auto"/>
                <w:sz w:val="28"/>
                <w:szCs w:val="28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_Toc134319894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53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</w:p>
        <w:p w:rsidR="00B14398" w:rsidRDefault="00B14398" w:rsidP="00B14398">
          <w:pPr>
            <w:pStyle w:val="10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r:id="rId23" w:anchor="_Toc134319895" w:history="1">
            <w:r>
              <w:rPr>
                <w:rStyle w:val="af8"/>
                <w:bCs/>
                <w:color w:val="auto"/>
                <w:sz w:val="28"/>
                <w:szCs w:val="28"/>
                <w:u w:val="none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rStyle w:val="af8"/>
                <w:webHidden/>
                <w:color w:val="auto"/>
                <w:u w:val="none"/>
              </w:rPr>
              <w:fldChar w:fldCharType="begin"/>
            </w:r>
            <w:r>
              <w:rPr>
                <w:rStyle w:val="af8"/>
                <w:webHidden/>
                <w:color w:val="auto"/>
                <w:u w:val="none"/>
              </w:rPr>
              <w:instrText>PAGEREF _Toc134319895 \h</w:instrText>
            </w:r>
            <w:r>
              <w:rPr>
                <w:rStyle w:val="af8"/>
                <w:webHidden/>
                <w:color w:val="auto"/>
                <w:u w:val="none"/>
              </w:rPr>
            </w:r>
            <w:r>
              <w:rPr>
                <w:rStyle w:val="af8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8"/>
                <w:color w:val="auto"/>
                <w:sz w:val="28"/>
                <w:szCs w:val="28"/>
                <w:u w:val="none"/>
              </w:rPr>
              <w:tab/>
              <w:t>54</w:t>
            </w:r>
            <w:r>
              <w:rPr>
                <w:rStyle w:val="af8"/>
                <w:webHidden/>
                <w:color w:val="auto"/>
                <w:u w:val="none"/>
              </w:rPr>
              <w:fldChar w:fldCharType="end"/>
            </w:r>
          </w:hyperlink>
          <w:r>
            <w:rPr>
              <w:sz w:val="28"/>
              <w:szCs w:val="28"/>
            </w:rPr>
            <w:fldChar w:fldCharType="end"/>
          </w:r>
        </w:p>
      </w:sdtContent>
    </w:sdt>
    <w:p w:rsidR="00B14398" w:rsidRDefault="00B14398" w:rsidP="00B14398">
      <w:pPr>
        <w:rPr>
          <w:sz w:val="28"/>
          <w:szCs w:val="28"/>
        </w:rPr>
      </w:pPr>
    </w:p>
    <w:p w:rsidR="00B14398" w:rsidRDefault="00B14398" w:rsidP="00B14398">
      <w:pPr>
        <w:spacing w:line="360" w:lineRule="auto"/>
        <w:outlineLvl w:val="0"/>
        <w:rPr>
          <w:b/>
          <w:sz w:val="28"/>
          <w:szCs w:val="28"/>
        </w:rPr>
      </w:pPr>
    </w:p>
    <w:p w:rsidR="00B14398" w:rsidRDefault="00B14398" w:rsidP="00B14398">
      <w:pPr>
        <w:spacing w:line="360" w:lineRule="auto"/>
        <w:outlineLvl w:val="0"/>
        <w:rPr>
          <w:b/>
          <w:sz w:val="28"/>
          <w:szCs w:val="28"/>
        </w:rPr>
      </w:pPr>
    </w:p>
    <w:p w:rsidR="00B14398" w:rsidRDefault="00B14398" w:rsidP="00B14398">
      <w:pPr>
        <w:spacing w:line="360" w:lineRule="auto"/>
        <w:outlineLvl w:val="0"/>
        <w:rPr>
          <w:b/>
          <w:sz w:val="28"/>
          <w:szCs w:val="28"/>
        </w:rPr>
      </w:pPr>
    </w:p>
    <w:p w:rsidR="00B14398" w:rsidRDefault="00B14398" w:rsidP="00B14398">
      <w:pPr>
        <w:spacing w:line="360" w:lineRule="auto"/>
        <w:outlineLvl w:val="0"/>
        <w:rPr>
          <w:b/>
          <w:sz w:val="28"/>
          <w:szCs w:val="28"/>
        </w:rPr>
      </w:pPr>
    </w:p>
    <w:p w:rsidR="00B14398" w:rsidRDefault="00B14398" w:rsidP="00B14398">
      <w:pPr>
        <w:spacing w:line="360" w:lineRule="auto"/>
        <w:outlineLvl w:val="0"/>
        <w:rPr>
          <w:b/>
          <w:sz w:val="28"/>
          <w:szCs w:val="28"/>
        </w:rPr>
      </w:pPr>
      <w:bookmarkStart w:id="2" w:name="_Toc134319880"/>
      <w:bookmarkStart w:id="3" w:name="_Toc413754958"/>
      <w:bookmarkStart w:id="4" w:name="_Toc511925794"/>
      <w:bookmarkStart w:id="5" w:name="_Toc118119729"/>
      <w:bookmarkStart w:id="6" w:name="_Toc519523352"/>
      <w:r>
        <w:rPr>
          <w:b/>
          <w:sz w:val="28"/>
          <w:szCs w:val="28"/>
        </w:rPr>
        <w:lastRenderedPageBreak/>
        <w:t>1. Наименование дисциплины</w:t>
      </w:r>
      <w:bookmarkEnd w:id="2"/>
      <w:bookmarkEnd w:id="3"/>
      <w:bookmarkEnd w:id="4"/>
      <w:bookmarkEnd w:id="5"/>
      <w:bookmarkEnd w:id="6"/>
    </w:p>
    <w:p w:rsidR="00B14398" w:rsidRDefault="00B14398" w:rsidP="00B14398">
      <w:pPr>
        <w:rPr>
          <w:bCs/>
          <w:sz w:val="28"/>
          <w:szCs w:val="28"/>
        </w:rPr>
      </w:pPr>
      <w:r>
        <w:rPr>
          <w:sz w:val="28"/>
          <w:szCs w:val="28"/>
        </w:rPr>
        <w:t>Дисциплина «Персональная финансовая экосистема</w:t>
      </w:r>
      <w:r>
        <w:rPr>
          <w:b/>
          <w:sz w:val="28"/>
          <w:szCs w:val="28"/>
        </w:rPr>
        <w:t>»</w:t>
      </w:r>
    </w:p>
    <w:p w:rsidR="00B14398" w:rsidRDefault="00B14398" w:rsidP="00B14398">
      <w:pPr>
        <w:rPr>
          <w:sz w:val="32"/>
          <w:szCs w:val="32"/>
        </w:rPr>
      </w:pPr>
      <w:bookmarkStart w:id="7" w:name="_Toc413754960"/>
      <w:bookmarkEnd w:id="7"/>
    </w:p>
    <w:p w:rsidR="00B14398" w:rsidRDefault="00B14398" w:rsidP="00B14398">
      <w:pPr>
        <w:pStyle w:val="ad"/>
        <w:widowControl w:val="0"/>
        <w:spacing w:line="240" w:lineRule="auto"/>
        <w:ind w:left="0"/>
        <w:outlineLvl w:val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8" w:name="_Toc4137549601"/>
      <w:bookmarkStart w:id="9" w:name="_Toc519523353"/>
      <w:bookmarkStart w:id="10" w:name="_Toc511925795"/>
      <w:bookmarkStart w:id="11" w:name="_Toc134319881"/>
      <w:bookmarkStart w:id="12" w:name="_Toc118119730"/>
      <w:bookmarkEnd w:id="8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9"/>
      <w:bookmarkEnd w:id="10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1"/>
      <w:bookmarkEnd w:id="12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4398" w:rsidRDefault="00B14398" w:rsidP="00B14398">
      <w:pPr>
        <w:pStyle w:val="ad"/>
        <w:widowControl w:val="0"/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398" w:rsidRDefault="00B14398" w:rsidP="00B14398">
      <w:pPr>
        <w:pStyle w:val="ad"/>
        <w:widowControl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«Персональная финансовая экосистема», в совокупности с другими дисциплинами, обеспечивает инструментарий формирования следующих компетенций. </w:t>
      </w:r>
    </w:p>
    <w:p w:rsidR="00B14398" w:rsidRDefault="00B14398" w:rsidP="00B14398">
      <w:pPr>
        <w:widowControl w:val="0"/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Таблица 1</w:t>
      </w:r>
      <w:bookmarkStart w:id="13" w:name="_Toc118119731"/>
      <w:bookmarkStart w:id="14" w:name="_Toc519523354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tbl>
      <w:tblPr>
        <w:tblpPr w:leftFromText="180" w:rightFromText="180" w:vertAnchor="text" w:tblpY="1"/>
        <w:tblW w:w="10200" w:type="dxa"/>
        <w:tblLayout w:type="fixed"/>
        <w:tblLook w:val="00A0" w:firstRow="1" w:lastRow="0" w:firstColumn="1" w:lastColumn="0" w:noHBand="0" w:noVBand="0"/>
      </w:tblPr>
      <w:tblGrid>
        <w:gridCol w:w="1135"/>
        <w:gridCol w:w="2210"/>
        <w:gridCol w:w="2883"/>
        <w:gridCol w:w="3972"/>
      </w:tblGrid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i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УК- 13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</w:t>
            </w:r>
            <w:r>
              <w:rPr>
                <w:color w:val="000000"/>
              </w:rPr>
              <w:lastRenderedPageBreak/>
              <w:t>финансовые риски.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B14398" w:rsidRDefault="00B14398">
            <w:pPr>
              <w:widowControl w:val="0"/>
              <w:jc w:val="both"/>
              <w:rPr>
                <w:color w:val="000000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 xml:space="preserve"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</w:t>
            </w:r>
            <w:r>
              <w:rPr>
                <w:color w:val="000000"/>
              </w:rPr>
              <w:lastRenderedPageBreak/>
              <w:t>минимизации финансовых рисков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</w:rPr>
              <w:lastRenderedPageBreak/>
              <w:t>Профиль: «Государственные и муниципальные финансы</w:t>
            </w:r>
            <w:r>
              <w:rPr>
                <w:i/>
                <w:sz w:val="28"/>
                <w:szCs w:val="28"/>
              </w:rPr>
              <w:t>», (о), (</w:t>
            </w:r>
            <w:proofErr w:type="spellStart"/>
            <w:r>
              <w:rPr>
                <w:i/>
                <w:sz w:val="28"/>
                <w:szCs w:val="28"/>
              </w:rPr>
              <w:t>озо</w:t>
            </w:r>
            <w:proofErr w:type="spellEnd"/>
            <w:r>
              <w:rPr>
                <w:i/>
                <w:sz w:val="28"/>
                <w:szCs w:val="28"/>
              </w:rPr>
              <w:t>-ИОО)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 -2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выбирать и использовать оптимальные методы и методики расчета финансовых показателей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numPr>
                <w:ilvl w:val="0"/>
                <w:numId w:val="1"/>
              </w:numPr>
              <w:shd w:val="clear" w:color="auto" w:fill="FFFFFF"/>
              <w:suppressAutoHyphens w:val="0"/>
              <w:spacing w:after="200"/>
              <w:ind w:left="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Рассчитывает показатели, обоснованно и достоверно характеризующие основные параметры формирования и исполнения бюджетов бюджетной системы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и методики расчета финансовых показателей для формирования личного бюджета и его исполнения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рассчитывать </w:t>
            </w:r>
            <w:r>
              <w:rPr>
                <w:color w:val="000000"/>
              </w:rPr>
              <w:t>показатели, обоснованно и достоверно характеризующие основные параметры формирования и исполнения личного бюджета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сбора, обработки и анализа информации, необходимой для расчета и интерпретации показателей формирования и исполнения личного бюджета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современные методы сбора, обработки и анализа информации, необходимой для расчета и интерпретации показателей формирования и исполнения личного бюджета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i/>
                <w:iCs/>
                <w:color w:val="000000"/>
              </w:rPr>
              <w:t>Профиль: «Финансовые рынки и банки»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-ИОО)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 - 2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Style w:val="FontStyle12"/>
              </w:rPr>
            </w:pPr>
            <w:r>
              <w:rPr>
                <w:color w:val="000000" w:themeColor="text1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институтов финансового рынка; осуществлять их мониторинг, анализировать и контролировать ход их выполнения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</w:pPr>
            <w:r>
              <w:rPr>
                <w:color w:val="000000"/>
              </w:rPr>
              <w:t>1. Владеет современными инструментами и методами анализа деятельности институтов финансового рынка.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Демонстрирует освоение инструментов Финтеха.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 3. Демонстрирует умение   формировать информационно-аналитическое обеспечение разработки различных прогнозов и планов деятельности организаций.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4.  Владеет методами мониторинга, анализа и контроля за ходом выполнения планов деятельности организаций.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основные финансовые технологии и теоретические основы внедрения инноваций в финансовой сфере;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анализировать требования заинтересованных сторон с точки зрения предоставления продуктов и услуг с использованием финансовых технологий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и содержание первоисточников, позволяющих сформировать </w:t>
            </w:r>
            <w:r>
              <w:rPr>
                <w:color w:val="000000"/>
              </w:rPr>
              <w:t>информационно-аналитическое обеспечение разработки прогнозов и планов деятельности финансовых организаций.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формировать информационно-аналитическое обеспечение разработки прогнозов и планов деятельности финансовых организаций.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4.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методы мониторинга, анализа и контроля за ходом выполнения планов деятельности финансовых институтов для обоснованного выбора их инструментов и продуктов в рамках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применять </w:t>
            </w:r>
            <w:r>
              <w:rPr>
                <w:color w:val="000000"/>
              </w:rPr>
              <w:t>методы мониторинга, анализа и контроля за ходом выполнения планов деятельности финансовых институтов для обоснованного выбора их инструментов и продуктов в рамках персональной финансовой экосистемы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i/>
                <w:iCs/>
                <w:color w:val="000000"/>
              </w:rPr>
              <w:lastRenderedPageBreak/>
              <w:t>Профиль: «Финансы и инвестиции»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</w:t>
            </w:r>
            <w:r>
              <w:rPr>
                <w:color w:val="000000"/>
              </w:rPr>
              <w:lastRenderedPageBreak/>
              <w:t>технологий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2.Применяет </w:t>
            </w:r>
            <w:r>
              <w:rPr>
                <w:color w:val="000000"/>
              </w:rPr>
              <w:lastRenderedPageBreak/>
              <w:t>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анализа </w:t>
            </w:r>
            <w:r>
              <w:rPr>
                <w:color w:val="000000"/>
              </w:rPr>
              <w:t>финансово-экономической информации с использованием современных информационных технологий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систематизировать, структурировать и анализировать финансово-экономическую информацию, характеризующую современное состояние и тенденции развития финансовых рынков, использовать ее для формирования персональной финансовой экосистемы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современные методы и информационные технологии для </w:t>
            </w:r>
            <w:r>
              <w:rPr>
                <w:color w:val="000000"/>
              </w:rPr>
              <w:lastRenderedPageBreak/>
              <w:t>прогнозирования развития корпоративных и общественных финансов, механизм их использования для формирования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применять профессиональные знания, современные методы и информационные технологии для прогнозирования развития корпоративных и общественных финансов с целью формирования персональной финансовой экосистемы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i/>
                <w:iCs/>
                <w:color w:val="000000"/>
              </w:rPr>
              <w:lastRenderedPageBreak/>
              <w:t>Профиль: «Бизнес и финансы социальной сферы»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ПКП-5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Способность, готовить финансово-экономическое обоснование операций, выполняемых предпринимателями, предприятиями и организациями социальной сферы: анализировать и оценивать риски предприятий и организаций социальной сферы, разрабатывать и осуществлять мероприятия по их снижению и страхованию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 1.Готовит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2.Формирует и реализует политику по выявлению, анализу и минимизации рисков предприятий и организаций социальной сферы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теоретические основы финансово-экономического обоснования сберегательно-инвестиционных операций домашних хозяйств с целью управления личными финансами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>обосновывать финансово-экономические решения домашних хозяйств в процессе сберегательно-инвестиционной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инструментарий минимизации рисков сберегательно-инвестиционных операций домашних хозяйств в условиях цифровизации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прогнозировать и минимизировать риски сберегательно-инвестиционной деятельности в условиях цифровизации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Профили: «Государственный финансовый контроль и казначейское дело»,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i/>
                <w:iCs/>
                <w:color w:val="000000"/>
              </w:rPr>
              <w:t xml:space="preserve"> «Государственный финансовый контроль»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1.Демонстрирует знания нормативных актов, регулирующих организацию государственного финансового контроля (аудита)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2.Собирает, обобщает и анализирует данные для проведения контрольных и экспертно-аналитических мероприятий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3.Использует информационные технологии в ходе сбора и обобщения информации для проведения контрольных и экспертно-аналитических мероприятий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и содержание нормативных актов, регламентирующих </w:t>
            </w:r>
            <w:r>
              <w:rPr>
                <w:color w:val="000000"/>
              </w:rPr>
              <w:t>организацию государственного финансового контроля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использовать знания </w:t>
            </w:r>
            <w:r>
              <w:rPr>
                <w:color w:val="000000"/>
              </w:rPr>
              <w:t>нормативных актов для проведения финансового контроля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первичной документации, содержащей сведения, необходимые для </w:t>
            </w:r>
            <w:r>
              <w:rPr>
                <w:color w:val="000000"/>
              </w:rPr>
              <w:t>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 </w:t>
            </w: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собирать, обобщать и анализировать данные для проведения 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информационные технологии, обеспечивающие процесс сбора и</w:t>
            </w:r>
            <w:r>
              <w:rPr>
                <w:color w:val="000000"/>
              </w:rPr>
              <w:t xml:space="preserve"> обобщения информации для проведения 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проводить экспертно-аналитическую диагностику деятельности финансовых институтов с использованием информационных технологий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i/>
              </w:rPr>
            </w:pPr>
            <w:r>
              <w:rPr>
                <w:i/>
              </w:rPr>
              <w:lastRenderedPageBreak/>
              <w:t>Профиль «Казначейское дело»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rPr>
                <w:rFonts w:eastAsiaTheme="minorEastAsia"/>
                <w:shd w:val="clear" w:color="auto" w:fill="FFFFFF"/>
              </w:rPr>
              <w:t>Способность применять казначейские технологии на макро- и микроуровнях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 Владеет приемами казначейского обслуживания и казначейского сопровождения.</w:t>
            </w: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Применяет инструменты риск-ориентированного казначейского сопровождения</w:t>
            </w: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3. Демонстрирует знания ведения казначейского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учета, формирования отчетности по операциям казначейских платежей</w:t>
            </w: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</w:pPr>
            <w:r>
              <w:rPr>
                <w:rFonts w:eastAsiaTheme="minorEastAsia"/>
                <w:shd w:val="clear" w:color="auto" w:fill="FFFFFF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приемы казначейского обслуживания и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использовать знания </w:t>
            </w:r>
            <w:r>
              <w:rPr>
                <w:color w:val="000000"/>
              </w:rPr>
              <w:t>приемов казначейского обслуживания и казначейского сопровождения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инструменты риск-ориентированного казначейского сопровождения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 </w:t>
            </w: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применять </w:t>
            </w:r>
            <w:r>
              <w:rPr>
                <w:color w:val="000000"/>
              </w:rPr>
              <w:t>инструменты риск-ориентированного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правила ведения казначейского учета и формирования отчетности по операциям казначейских платежей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вести </w:t>
            </w:r>
            <w:r>
              <w:rPr>
                <w:color w:val="000000"/>
              </w:rPr>
              <w:t>казначейский учет, сформировать отчетность по операциям казначейских платежей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>4..</w:t>
            </w:r>
            <w:r>
              <w:rPr>
                <w:b/>
                <w:i/>
              </w:rPr>
              <w:t xml:space="preserve"> знать</w:t>
            </w:r>
            <w:r>
              <w:t>: приемы классификации нарушений участников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rPr>
                <w:color w:val="00B050"/>
              </w:rPr>
            </w:pPr>
            <w:r>
              <w:rPr>
                <w:b/>
                <w:i/>
              </w:rPr>
              <w:t>уметь:</w:t>
            </w:r>
            <w:r>
              <w:t xml:space="preserve"> классифицировать нарушения участников казначейского сопровождения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lastRenderedPageBreak/>
              <w:t>Профиль: «Управление финансовыми рисками и страхование»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2.Разрабатывает, осваивает и внедряет программы продаж и использования страховых продуктов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3.Определяет формы и методы контроля реализации программы страхования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и приемы оценки состояния и тенденций развития страховых рынков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оценивать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теоретико-методологические основы создания и выбора страховых продуктов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выбирать страховые продукты на основе анализа программ страхования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формы и методы контроля </w:t>
            </w:r>
            <w:r>
              <w:rPr>
                <w:color w:val="000000"/>
              </w:rPr>
              <w:t>реализации программ страхования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контролировать реализацию программ страхования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t>Профиль: «Финансовые рынки и финтех»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spacing w:after="20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2.Выявляет проблемы использования финансовых технологий на финансовых рынках и разрабатывает </w:t>
            </w:r>
            <w:r>
              <w:rPr>
                <w:color w:val="000000"/>
              </w:rPr>
              <w:lastRenderedPageBreak/>
              <w:t>рекомендации по их преодолению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финансовые технологии и особенности их применения в рамках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>применять финансовые технологии при формировании и использовании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процессы оказания финансовых услуг, предоставления финансовых продуктов,</w:t>
            </w:r>
          </w:p>
          <w:p w:rsidR="00B14398" w:rsidRDefault="00B14398">
            <w:pPr>
              <w:widowControl w:val="0"/>
              <w:suppressAutoHyphens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использования инновационных </w:t>
            </w:r>
            <w:r>
              <w:rPr>
                <w:rFonts w:eastAsiaTheme="minorHAnsi"/>
                <w:lang w:eastAsia="en-US"/>
              </w:rPr>
              <w:lastRenderedPageBreak/>
              <w:t>технологий в бизнес-процессах финансовых организаций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технологий, определять направления и способы разрешения проблем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управление финансовыми активами»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корпораций, домохозяйств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2.Демонстрирует владение современными информационными технологиями для решения задач управления финансами на макро- и микроуровне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3.Проводит самостоятельные исследования, направленные на выявление трендов развития финансов и финансовых активов публично-правовых образований, </w:t>
            </w:r>
            <w:r>
              <w:rPr>
                <w:color w:val="000000"/>
              </w:rPr>
              <w:lastRenderedPageBreak/>
              <w:t>корпораций, домохозяйств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rFonts w:eastAsiaTheme="minorHAnsi"/>
                <w:lang w:eastAsia="en-US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национальные стандарты финансовой отчетности,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 xml:space="preserve">перечень и содержание статистических и иных официальных источников информации, а также </w:t>
            </w:r>
            <w:r>
              <w:rPr>
                <w:color w:val="000000"/>
              </w:rPr>
              <w:t>прогнозов, стратегий и планов для оценки состояния 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находить и систематизировать информацию из статистических и иных официальных источников, прогнозов, стратегий и планов для оценки состояния 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информационные технологии для решения задач управления личными финансами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современные информационные технологии для решения задач управления личными финансами посредством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</w:t>
            </w:r>
            <w:r>
              <w:rPr>
                <w:color w:val="000000"/>
              </w:rPr>
              <w:t>выявления трендов развития 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выявлять тренды развития финансов и финансовых активов домохозяйств на основе возможностей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lastRenderedPageBreak/>
              <w:t>ПКП-2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1.Демонстрирует понимание природы рисков финансовых активов публично-правовых образований, корпораций и домашних хозяйств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2.Демонстрирует владение основными методами оценки и управления финансовыми активами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природу и виды рисков финансовых активов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выявлять </w:t>
            </w:r>
            <w:r>
              <w:rPr>
                <w:color w:val="000000"/>
              </w:rPr>
              <w:t>природу рисков финансовых активов домашних хозяйств, использовать механизм их диверсификации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методы оценки и управления финансовыми активами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методы оценки и управления финансовыми активами домашних хозяйств посредством возможностей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инструментарий управления финансовыми активами при разработке и реализации инвестиционной и долговой политики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инструментарий управления финансовыми активами при разработке и реализации инвестиционной и долговой политики домашних хозяйств</w:t>
            </w:r>
          </w:p>
        </w:tc>
      </w:tr>
      <w:tr w:rsidR="00B14398" w:rsidTr="00B14398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t>Профиль: «Финансы и банковское дело»</w:t>
            </w:r>
          </w:p>
        </w:tc>
      </w:tr>
      <w:tr w:rsidR="00B14398" w:rsidTr="00B1439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 - 2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</w:t>
            </w:r>
            <w:r>
              <w:rPr>
                <w:color w:val="000000"/>
              </w:rPr>
              <w:lastRenderedPageBreak/>
              <w:t>за ходом их выполнения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2.Демонстрирует определение эффективных направлений развития </w:t>
            </w:r>
            <w:r>
              <w:rPr>
                <w:color w:val="000000"/>
              </w:rPr>
              <w:lastRenderedPageBreak/>
              <w:t>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эффективные направления развития финансово-кредитных институтов, методы прогнозирования и планирования </w:t>
            </w:r>
            <w:r>
              <w:rPr>
                <w:color w:val="000000"/>
              </w:rPr>
              <w:lastRenderedPageBreak/>
              <w:t>их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этапы процесса мониторинга реализации прогнозов, стратегий и планов деятельности институтов финансово-кредитной сферы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</w:t>
            </w:r>
          </w:p>
        </w:tc>
      </w:tr>
    </w:tbl>
    <w:p w:rsidR="00B14398" w:rsidRDefault="00B14398" w:rsidP="00B14398">
      <w:pPr>
        <w:rPr>
          <w:lang w:eastAsia="en-US"/>
        </w:rPr>
      </w:pPr>
    </w:p>
    <w:p w:rsidR="00B14398" w:rsidRDefault="00B14398" w:rsidP="00B14398">
      <w:pPr>
        <w:pStyle w:val="110"/>
        <w:spacing w:before="0" w:line="240" w:lineRule="auto"/>
        <w:rPr>
          <w:rFonts w:ascii="Times New Roman" w:hAnsi="Times New Roman"/>
          <w:color w:val="auto"/>
        </w:rPr>
      </w:pPr>
      <w:bookmarkStart w:id="15" w:name="_Toc134319882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3"/>
      <w:bookmarkEnd w:id="14"/>
      <w:bookmarkEnd w:id="15"/>
    </w:p>
    <w:p w:rsidR="00B14398" w:rsidRDefault="00B14398" w:rsidP="00B14398">
      <w:pPr>
        <w:rPr>
          <w:sz w:val="28"/>
          <w:szCs w:val="28"/>
        </w:rPr>
      </w:pPr>
    </w:p>
    <w:p w:rsidR="00B14398" w:rsidRDefault="00B14398" w:rsidP="00B14398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«Персональная финансовая экосистема» входит в цикл профиля (элективный) ОП «Экономика и финансы» по направлению подготовки 38.03.01 – Экономика. </w:t>
      </w:r>
    </w:p>
    <w:p w:rsidR="00B14398" w:rsidRDefault="00B14398" w:rsidP="00B14398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16" w:name="_Toc118119732"/>
      <w:bookmarkStart w:id="17" w:name="_Toc134319883"/>
      <w:r>
        <w:rPr>
          <w:rFonts w:ascii="Times New Roman" w:hAnsi="Times New Roman"/>
          <w:color w:val="000000" w:themeColor="text1"/>
        </w:rPr>
        <w:t xml:space="preserve">4. </w:t>
      </w:r>
      <w:bookmarkStart w:id="18" w:name="_Toc92533358"/>
      <w:bookmarkEnd w:id="16"/>
      <w:r>
        <w:rPr>
          <w:rFonts w:ascii="Times New Roman" w:hAnsi="Times New Roman"/>
          <w:color w:val="000000" w:themeColor="text1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7"/>
      <w:bookmarkEnd w:id="18"/>
    </w:p>
    <w:p w:rsidR="00B14398" w:rsidRDefault="00B14398" w:rsidP="00B14398">
      <w:pPr>
        <w:rPr>
          <w:lang w:eastAsia="en-US"/>
        </w:rPr>
      </w:pPr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>-ИОО</w:t>
      </w:r>
    </w:p>
    <w:p w:rsidR="00B14398" w:rsidRDefault="00B14398" w:rsidP="00B1439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5"/>
        <w:gridCol w:w="2414"/>
        <w:gridCol w:w="2537"/>
      </w:tblGrid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7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ac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B14398" w:rsidTr="00B14398"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B14398" w:rsidRDefault="00B14398" w:rsidP="00B14398">
      <w:pPr>
        <w:rPr>
          <w:sz w:val="28"/>
          <w:szCs w:val="28"/>
        </w:rPr>
      </w:pPr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>
        <w:rPr>
          <w:i/>
          <w:sz w:val="28"/>
          <w:szCs w:val="28"/>
        </w:rPr>
        <w:t>озо</w:t>
      </w:r>
      <w:proofErr w:type="spellEnd"/>
    </w:p>
    <w:p w:rsidR="00B14398" w:rsidRDefault="00B14398" w:rsidP="00B1439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71"/>
        <w:gridCol w:w="2379"/>
        <w:gridCol w:w="2646"/>
      </w:tblGrid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Вид учебной работы по дисциплине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7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ac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B14398" w:rsidTr="00B14398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B14398" w:rsidRDefault="00B14398" w:rsidP="00B14398">
      <w:pPr>
        <w:rPr>
          <w:sz w:val="28"/>
          <w:szCs w:val="28"/>
        </w:rPr>
      </w:pPr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ОП «Экономика и финансы», Профили: </w:t>
      </w:r>
      <w:r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>
        <w:rPr>
          <w:i/>
          <w:sz w:val="28"/>
          <w:szCs w:val="28"/>
        </w:rPr>
        <w:t xml:space="preserve"> «</w:t>
      </w:r>
      <w:r>
        <w:rPr>
          <w:i/>
          <w:sz w:val="28"/>
          <w:szCs w:val="28"/>
          <w:lang w:eastAsia="en-US"/>
        </w:rPr>
        <w:t>Государственные и муниципальные финансы</w:t>
      </w:r>
      <w:r>
        <w:rPr>
          <w:i/>
          <w:sz w:val="28"/>
          <w:szCs w:val="28"/>
        </w:rPr>
        <w:t>», «</w:t>
      </w:r>
      <w:r>
        <w:rPr>
          <w:i/>
          <w:sz w:val="28"/>
          <w:szCs w:val="28"/>
          <w:lang w:eastAsia="en-US"/>
        </w:rPr>
        <w:t>Бизнес и финансы социальной сферы</w:t>
      </w:r>
      <w:r>
        <w:rPr>
          <w:i/>
          <w:sz w:val="28"/>
          <w:szCs w:val="28"/>
        </w:rPr>
        <w:t>», «</w:t>
      </w:r>
      <w:r>
        <w:rPr>
          <w:i/>
          <w:sz w:val="28"/>
          <w:szCs w:val="28"/>
          <w:lang w:eastAsia="en-US"/>
        </w:rPr>
        <w:t>Государственный финансовый контроль</w:t>
      </w:r>
      <w:r>
        <w:rPr>
          <w:i/>
          <w:sz w:val="28"/>
          <w:szCs w:val="28"/>
        </w:rPr>
        <w:t>»</w:t>
      </w:r>
      <w:r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>
        <w:rPr>
          <w:b/>
          <w:i/>
          <w:lang w:eastAsia="en-US"/>
        </w:rPr>
        <w:t>,</w:t>
      </w:r>
      <w:r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активами», «Финансы и банковское дело» </w:t>
      </w:r>
    </w:p>
    <w:p w:rsidR="00B14398" w:rsidRDefault="00B14398" w:rsidP="00B1439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2"/>
        <w:gridCol w:w="2415"/>
        <w:gridCol w:w="2539"/>
      </w:tblGrid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Семестр 6</w:t>
            </w:r>
          </w:p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 /108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ac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B14398" w:rsidTr="00B14398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B14398" w:rsidRDefault="00B14398" w:rsidP="00B14398"/>
    <w:p w:rsidR="00B14398" w:rsidRDefault="00B14398" w:rsidP="00B14398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19" w:name="_Toc134319884"/>
      <w:r>
        <w:rPr>
          <w:rFonts w:ascii="Times New Roman" w:hAnsi="Times New Roman"/>
          <w:color w:val="000000" w:themeColor="text1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9"/>
    </w:p>
    <w:p w:rsidR="00B14398" w:rsidRDefault="00B14398" w:rsidP="00B14398">
      <w:pPr>
        <w:jc w:val="center"/>
        <w:rPr>
          <w:b/>
          <w:bCs/>
          <w:sz w:val="28"/>
          <w:szCs w:val="28"/>
        </w:rPr>
      </w:pPr>
    </w:p>
    <w:p w:rsidR="00B14398" w:rsidRDefault="00B14398" w:rsidP="00B14398">
      <w:pPr>
        <w:jc w:val="both"/>
        <w:outlineLvl w:val="0"/>
        <w:rPr>
          <w:b/>
          <w:bCs/>
          <w:sz w:val="28"/>
          <w:szCs w:val="28"/>
        </w:rPr>
      </w:pPr>
      <w:bookmarkStart w:id="20" w:name="_Toc118119734"/>
      <w:bookmarkStart w:id="21" w:name="_Toc134319885"/>
      <w:r>
        <w:rPr>
          <w:b/>
          <w:bCs/>
          <w:sz w:val="28"/>
          <w:szCs w:val="28"/>
        </w:rPr>
        <w:t>5.1. Содержание дисциплины</w:t>
      </w:r>
      <w:bookmarkEnd w:id="20"/>
      <w:bookmarkEnd w:id="21"/>
    </w:p>
    <w:p w:rsidR="00B14398" w:rsidRDefault="00B14398" w:rsidP="00B14398">
      <w:pPr>
        <w:ind w:firstLine="709"/>
        <w:jc w:val="both"/>
        <w:rPr>
          <w:b/>
          <w:i/>
          <w:sz w:val="28"/>
          <w:szCs w:val="28"/>
        </w:rPr>
      </w:pPr>
    </w:p>
    <w:p w:rsidR="00B14398" w:rsidRDefault="00B14398" w:rsidP="00B14398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1. Личные финансы и финансовая инклюзия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доходов и расходов за год. Учет личных финансов (бюджет). Прогноз бюджета. Оценка долгов. Составление финансового плана. Создание «подушки безопасности». Выбор активов для инвестиций. Доход, доходность и риск, связанные с инвестированием.  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финансовых услуг (финансовая инклюзия) и факторы, влияющие на нее. Особенности предоставления в России транзакционных и платежных, страховых услуг, осуществления сбережений, получения кредитов, инвестирования. Регулирование финансовой инклюзии в России.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</w:p>
    <w:p w:rsidR="00B14398" w:rsidRDefault="00B14398" w:rsidP="00B14398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Тема 2. Поведенческие финансы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эволюция, сущность и формы проявления поведенческих финансов. Поведенческие финансы домашних хозяйств и иных хозяйствующих субъектов. 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>, поведенческие и личностные факторы, влияющие на принятие индивидуумами финансовых решений. Классификация моделей поведения потребителей финансовых услуг в зависимости от соотношения рациональной/иррациональной составляющей. Финансовые аспекты и особенности моделирования поведения потребителей финансовых услуг; моделирования поведения индивидуумов в традиционном и цифровом банкинге. Использование сквозных цифровых технологий для получения поведенческой информации и моделирования поведения потребителей банковских услуг. Правовая и нормативная база управления поведенческими финансами. Методические вопросы моделирования поведения потребителей. Методические вопросы сравнительного анализа. Предметная область поведенческого надзора. Модели поведенческого надзора. Деятельность Банка России в области поведенческого надзора. Финансовый мониторинг в финансовой сфере: содержание, формы, методы. Новые задачи и новый инструментарий органов финансовой разведки в области поведенческих финансов. Понятие, объекты, субъекты, цели, основные формы и методы поведенческого контроля в финансовых организациях. Проблемы имплементации и сложность осуществления поведенческого контроля в системе внутреннего контроля финансовой организации. Анализ мировой практики поведенческого контроля в финансовых организациях. Основные направления совершенствования поведенческого контроля в российских финансовых организациях. Поведенческий блок рисков финансовой организации: основные риски, связанные с особенностями поведения их сотрудников, клиентов и контрагентов, с несоблюдением требований регулятора в части поведенческого надзора. Идентификация, оценка, анализ и управление поведенческим блоком рисков финансовой организации.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</w:p>
    <w:p w:rsidR="00B14398" w:rsidRDefault="00B14398" w:rsidP="00B14398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3. Экосистемы финансовых организаций  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экосистемы финансовых организаций (ЭФО), условия ее создания. Роль информационных технологий, обработки данных в формировании ЭФО. Ключевые компетенции участников ЭФО, проблема их позиционирования. Значение доверия в ЭФО. Сотрудничество российских финансовых и нефинансовых организаций в рамках ЭФО. Зарубежный и российский опыт создания и эксплуатации ЭФО.  Роль государства в развитии ЭФО.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Новые требования ЭФО к ИТ-системам, вопросам кибербезопасности и безопасности данных. Управление рисками в ЭФО.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</w:p>
    <w:p w:rsidR="00B14398" w:rsidRDefault="00B14398" w:rsidP="00B14398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4. Персональная финансовая экосистема: единое онлайн-пространство для инвестиционно-сберегательных операций населения  </w:t>
      </w:r>
    </w:p>
    <w:p w:rsidR="00B14398" w:rsidRDefault="00B14398" w:rsidP="00B14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Персонализация предложений финансовых продуктов и услуг для населения, методология выбора конкретного поставщика в рамках ПФЭ и построение стратегий инвестирования и сбережения в онлайн-режиме (депозитных и кредитных продуктов, акций и облигаций, пенсионных продуктов, страховых услуг и др.). Использование </w:t>
      </w:r>
      <w:r>
        <w:rPr>
          <w:sz w:val="28"/>
          <w:szCs w:val="28"/>
        </w:rPr>
        <w:lastRenderedPageBreak/>
        <w:t xml:space="preserve">мобильных устройств, чат-ботов, онлайн-помощников и пр.  Возможности маркетплейса Банка России. 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</w:rPr>
        <w:t>IoT</w:t>
      </w:r>
      <w:proofErr w:type="spellEnd"/>
      <w:r>
        <w:rPr>
          <w:sz w:val="28"/>
          <w:szCs w:val="28"/>
        </w:rPr>
        <w:t>, новых цифровых сервисов. Взаимодействие с государственной экосистемой госуслуг. Платежные инструменты как элемент ПФЭ. Управление личными рисками в рамках ПФЭ.</w:t>
      </w:r>
      <w:r>
        <w:rPr>
          <w:sz w:val="28"/>
          <w:szCs w:val="28"/>
        </w:rPr>
        <w:tab/>
      </w:r>
    </w:p>
    <w:p w:rsidR="00B14398" w:rsidRDefault="00B14398" w:rsidP="00B14398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:rsidR="00B14398" w:rsidRDefault="00B14398" w:rsidP="00B14398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22" w:name="_Toc118119735"/>
      <w:bookmarkStart w:id="23" w:name="_Toc134319886"/>
      <w:r>
        <w:rPr>
          <w:b/>
          <w:bCs/>
          <w:sz w:val="28"/>
          <w:szCs w:val="28"/>
        </w:rPr>
        <w:t>5.2. Учебно-тематический план</w:t>
      </w:r>
      <w:bookmarkEnd w:id="22"/>
      <w:bookmarkEnd w:id="23"/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>-ИОО</w:t>
      </w:r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Профили: </w:t>
      </w:r>
      <w:r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>
        <w:rPr>
          <w:i/>
          <w:sz w:val="28"/>
          <w:szCs w:val="28"/>
        </w:rPr>
        <w:t xml:space="preserve"> «</w:t>
      </w:r>
      <w:r>
        <w:rPr>
          <w:i/>
          <w:sz w:val="28"/>
          <w:szCs w:val="28"/>
          <w:lang w:eastAsia="en-US"/>
        </w:rPr>
        <w:t>Государственные и муниципальные финансы</w:t>
      </w:r>
      <w:r>
        <w:rPr>
          <w:i/>
          <w:sz w:val="28"/>
          <w:szCs w:val="28"/>
        </w:rPr>
        <w:t>», «</w:t>
      </w:r>
      <w:r>
        <w:rPr>
          <w:i/>
          <w:sz w:val="28"/>
          <w:szCs w:val="28"/>
          <w:lang w:eastAsia="en-US"/>
        </w:rPr>
        <w:t>Бизнес и финансы социальной сферы</w:t>
      </w:r>
      <w:r>
        <w:rPr>
          <w:i/>
          <w:sz w:val="28"/>
          <w:szCs w:val="28"/>
        </w:rPr>
        <w:t>», «</w:t>
      </w:r>
      <w:r>
        <w:rPr>
          <w:i/>
          <w:sz w:val="28"/>
          <w:szCs w:val="28"/>
          <w:lang w:eastAsia="en-US"/>
        </w:rPr>
        <w:t>Государственный финансовый контроль</w:t>
      </w:r>
      <w:r>
        <w:rPr>
          <w:i/>
          <w:sz w:val="28"/>
          <w:szCs w:val="28"/>
        </w:rPr>
        <w:t>»</w:t>
      </w:r>
      <w:r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>
        <w:rPr>
          <w:b/>
          <w:i/>
          <w:lang w:eastAsia="en-US"/>
        </w:rPr>
        <w:t>,</w:t>
      </w:r>
      <w:r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активами», «Финансы и банковское дело» </w:t>
      </w:r>
    </w:p>
    <w:p w:rsidR="00B14398" w:rsidRDefault="00B14398" w:rsidP="00B14398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Таблица 3.1</w:t>
      </w:r>
    </w:p>
    <w:tbl>
      <w:tblPr>
        <w:tblW w:w="10245" w:type="dxa"/>
        <w:tblLayout w:type="fixed"/>
        <w:tblLook w:val="01E0" w:firstRow="1" w:lastRow="1" w:firstColumn="1" w:lastColumn="1" w:noHBand="0" w:noVBand="0"/>
      </w:tblPr>
      <w:tblGrid>
        <w:gridCol w:w="604"/>
        <w:gridCol w:w="1961"/>
        <w:gridCol w:w="990"/>
        <w:gridCol w:w="1091"/>
        <w:gridCol w:w="1133"/>
        <w:gridCol w:w="1713"/>
        <w:gridCol w:w="1264"/>
        <w:gridCol w:w="1489"/>
      </w:tblGrid>
      <w:tr w:rsidR="00B14398" w:rsidTr="00B14398">
        <w:trPr>
          <w:trHeight w:val="281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B14398" w:rsidTr="00B14398"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–</w:t>
            </w:r>
          </w:p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работа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</w:tr>
      <w:tr w:rsidR="00B14398" w:rsidTr="00B14398">
        <w:trPr>
          <w:trHeight w:val="1130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</w:tr>
      <w:tr w:rsidR="00B14398" w:rsidTr="00B14398">
        <w:trPr>
          <w:trHeight w:val="57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14398" w:rsidRDefault="00B14398">
            <w:pPr>
              <w:pStyle w:val="ac"/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t>Личные финансы и финансовая инклюзия.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B14398" w:rsidRDefault="00B14398">
            <w:pPr>
              <w:widowControl w:val="0"/>
              <w:jc w:val="center"/>
            </w:pPr>
            <w:r>
              <w:t>дискуссия</w:t>
            </w: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B14398" w:rsidTr="00B14398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14398" w:rsidRDefault="00B14398">
            <w:pPr>
              <w:pStyle w:val="ac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</w:pPr>
            <w:r>
              <w:t>Поведенческие финансы.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14398" w:rsidRDefault="00B14398">
            <w:pPr>
              <w:pStyle w:val="ac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</w:pPr>
            <w:r>
              <w:t>Экосистемы финансовых организаций.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rPr>
          <w:trHeight w:val="46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14398" w:rsidRDefault="00B14398">
            <w:pPr>
              <w:pStyle w:val="ac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</w:pPr>
            <w:r>
              <w:t>Персональная финансовая экосистема: единое онлайн-пространство для инвестиционно-сберегательных операций населения.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18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74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B14398" w:rsidTr="00B14398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31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47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53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69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</w:pPr>
          </w:p>
        </w:tc>
      </w:tr>
    </w:tbl>
    <w:p w:rsidR="00B14398" w:rsidRDefault="00B14398" w:rsidP="00B14398">
      <w:pPr>
        <w:jc w:val="both"/>
        <w:rPr>
          <w:sz w:val="28"/>
          <w:szCs w:val="28"/>
        </w:rPr>
      </w:pPr>
    </w:p>
    <w:p w:rsidR="00B14398" w:rsidRDefault="00B14398" w:rsidP="00B143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Профиль: «Финансы и инвестиции», </w:t>
      </w:r>
      <w:proofErr w:type="spellStart"/>
      <w:r>
        <w:rPr>
          <w:i/>
          <w:sz w:val="28"/>
          <w:szCs w:val="28"/>
        </w:rPr>
        <w:t>озо</w:t>
      </w:r>
      <w:proofErr w:type="spellEnd"/>
    </w:p>
    <w:p w:rsidR="00B14398" w:rsidRDefault="00B14398" w:rsidP="00B14398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sz w:val="28"/>
          <w:szCs w:val="28"/>
        </w:rPr>
        <w:t>Таблица 3.2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563"/>
        <w:gridCol w:w="2126"/>
        <w:gridCol w:w="990"/>
        <w:gridCol w:w="1091"/>
        <w:gridCol w:w="1136"/>
        <w:gridCol w:w="1604"/>
        <w:gridCol w:w="1279"/>
        <w:gridCol w:w="1411"/>
      </w:tblGrid>
      <w:tr w:rsidR="00B14398" w:rsidTr="00B14398">
        <w:trPr>
          <w:trHeight w:val="281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B14398" w:rsidTr="00B14398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</w:tr>
      <w:tr w:rsidR="00B14398" w:rsidTr="00B14398">
        <w:trPr>
          <w:trHeight w:val="113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4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b/>
                <w:bCs/>
              </w:rPr>
            </w:pPr>
          </w:p>
        </w:tc>
      </w:tr>
      <w:tr w:rsidR="00B14398" w:rsidTr="00B14398">
        <w:trPr>
          <w:trHeight w:val="5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4398" w:rsidRDefault="00B14398">
            <w:pPr>
              <w:widowControl w:val="0"/>
              <w:jc w:val="center"/>
            </w:pPr>
            <w: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sz w:val="28"/>
                <w:szCs w:val="28"/>
              </w:rPr>
            </w:pPr>
            <w:r>
              <w:t>Личные финансы и финансовая инклюзия.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B14398" w:rsidRDefault="00B14398">
            <w:pPr>
              <w:widowControl w:val="0"/>
              <w:jc w:val="center"/>
            </w:pPr>
            <w:r>
              <w:t>дискуссия</w:t>
            </w: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</w:pPr>
          </w:p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B14398" w:rsidTr="00B1439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4398" w:rsidRDefault="00B14398">
            <w:pPr>
              <w:widowControl w:val="0"/>
              <w:jc w:val="center"/>
            </w:pPr>
            <w: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Поведенческие финансы.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4398" w:rsidRDefault="00B14398">
            <w:pPr>
              <w:widowControl w:val="0"/>
              <w:jc w:val="center"/>
            </w:pPr>
            <w: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Экосистемы финансовых организаций.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4398" w:rsidRDefault="00B14398">
            <w:pPr>
              <w:widowControl w:val="0"/>
              <w:jc w:val="center"/>
            </w:pPr>
            <w: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Персональная финансовая экосистема: единое онлайн-пространство для инвестиционно-сберегательных операций населения.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30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24</w:t>
            </w: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rPr>
                <w:sz w:val="28"/>
                <w:szCs w:val="28"/>
              </w:rPr>
            </w:pPr>
          </w:p>
        </w:tc>
      </w:tr>
      <w:tr w:rsidR="00B14398" w:rsidTr="00B1439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84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B14398" w:rsidTr="00B1439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22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33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67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</w:pPr>
            <w:r>
              <w:t>78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center"/>
            </w:pPr>
          </w:p>
        </w:tc>
      </w:tr>
    </w:tbl>
    <w:p w:rsidR="00B14398" w:rsidRDefault="00B14398" w:rsidP="00B14398">
      <w:pPr>
        <w:pStyle w:val="14"/>
        <w:outlineLvl w:val="0"/>
        <w:rPr>
          <w:rFonts w:ascii="Times New Roman" w:hAnsi="Times New Roman"/>
          <w:sz w:val="28"/>
          <w:szCs w:val="28"/>
        </w:rPr>
      </w:pPr>
    </w:p>
    <w:p w:rsidR="00B14398" w:rsidRDefault="00B14398" w:rsidP="00B14398">
      <w:pPr>
        <w:pStyle w:val="14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</w:p>
    <w:p w:rsidR="00B14398" w:rsidRDefault="00B14398" w:rsidP="00B14398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p w:rsidR="00B14398" w:rsidRDefault="00B14398" w:rsidP="00B14398">
      <w:pPr>
        <w:spacing w:line="14" w:lineRule="exact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31"/>
        <w:gridCol w:w="5384"/>
        <w:gridCol w:w="2881"/>
      </w:tblGrid>
      <w:tr w:rsidR="00B14398" w:rsidTr="00B14398"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B14398" w:rsidTr="00B14398"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t>1.Личные финансы и финансовая инклюзия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151"/>
              </w:tabs>
              <w:jc w:val="both"/>
            </w:pPr>
            <w:r>
              <w:t>1. Опыт прогнозирования и исполнения личного бюджета.</w:t>
            </w:r>
          </w:p>
          <w:p w:rsidR="00B14398" w:rsidRDefault="00B14398">
            <w:pPr>
              <w:widowControl w:val="0"/>
              <w:jc w:val="both"/>
            </w:pPr>
            <w:r>
              <w:t>2. Актуальность заимствований для российских домохозяйств.</w:t>
            </w:r>
          </w:p>
          <w:p w:rsidR="00B14398" w:rsidRDefault="00B14398">
            <w:pPr>
              <w:widowControl w:val="0"/>
              <w:jc w:val="both"/>
            </w:pPr>
            <w:r>
              <w:t>3. Можно ли повысить свою кредитоспособность в России?</w:t>
            </w:r>
          </w:p>
          <w:p w:rsidR="00B14398" w:rsidRDefault="00B14398">
            <w:pPr>
              <w:widowControl w:val="0"/>
              <w:jc w:val="both"/>
            </w:pPr>
            <w:r>
              <w:t>4. Как на практике составить свой финансовый план.</w:t>
            </w:r>
          </w:p>
          <w:p w:rsidR="00B14398" w:rsidRDefault="00B14398">
            <w:pPr>
              <w:widowControl w:val="0"/>
              <w:jc w:val="both"/>
            </w:pPr>
            <w:r>
              <w:lastRenderedPageBreak/>
              <w:t>5. Как на практике оценить доходность и риск при инвестировании в России.</w:t>
            </w:r>
          </w:p>
          <w:p w:rsidR="00B14398" w:rsidRDefault="00B14398">
            <w:pPr>
              <w:widowControl w:val="0"/>
              <w:jc w:val="both"/>
            </w:pP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1-10, часть 2: 2,3,4, часть 3: 1, 2, 3, 4.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9:1,3.4.5,7,9,10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3.Обсуждение результатов самостоятельной работы в форме научной </w:t>
            </w:r>
            <w:r>
              <w:lastRenderedPageBreak/>
              <w:t>дискуссии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4.Выступление по основным проблемам изучаемой темы</w:t>
            </w:r>
          </w:p>
        </w:tc>
      </w:tr>
      <w:tr w:rsidR="00B14398" w:rsidTr="00B14398"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</w:pPr>
            <w:r>
              <w:lastRenderedPageBreak/>
              <w:t>2. Поведенческие финансы.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  <w:textAlignment w:val="baseline"/>
            </w:pPr>
            <w:r>
              <w:t>1.Управление эмоциональными и психологическими факторами, влияющими на поведение физических лиц при операциях на финансовом рынке России.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 Разбор стереотипов финансового поведения россиян.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 Учет индивидуальных предпочтений россиян в ПФЭ.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 Индивидуальное восприятие риска физическим лицом в России при операциях на финансовом рынке.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5. Как управлять доверием клиентов в ПФЭ.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 xml:space="preserve">1.Входной тест «Понятийная база, цель, задачи, объекты, субъекты, поведенческих финансов. </w:t>
            </w:r>
            <w:proofErr w:type="spellStart"/>
            <w:r>
              <w:t>Психологизация</w:t>
            </w:r>
            <w:proofErr w:type="spellEnd"/>
            <w:r>
              <w:t xml:space="preserve"> экономической науки».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2.Сущность и формы проявления поведенческих финансов. Дискуссия «Институциональный срез поведенческих финансов в банковской сфере».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3.Классификация моделей поведения потребителей банковских услуг в зависимости от соотношения рациональной/иррациональной составляющей и по другим основаниям.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4.Финансовые аспекты и особенности моделирования поведения потребителей банковских услуг.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1.Предметная область, функции и принципы организации поведенческого надзора и финансового мониторинга.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2.Модели и моделирование поведения потребителей банковских продуктов и услуг. Решение кейса «Цена ошибки моделирования поведения потребителей банковских услуг».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 Типология моделей поведенческого надзора. Дебаты «Поведенческий надзор Банка России: критический анализ».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4.Финансовый мониторинг в банковской сфере: содержание, формы, методы, технологии. Дебаты «Особенности поведенческого надзора и финансового мониторинга в исламском банкинге».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 xml:space="preserve">1.Понятие, объекты, субъекты и цели поведенческого контроля в коммерческом банке. </w:t>
            </w:r>
            <w:r>
              <w:lastRenderedPageBreak/>
              <w:t>Формы и методы поведенческого контроля.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2.Правовые основы и методическая база поведенческого контроля в коммерческом банке.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3.Анализ мировой практики поведенческого контроля в коммерческих банках. Основные направления совершенствования поведенческого контроля в российских коммерческих банках.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4.Решение футуристический кейса «</w:t>
            </w:r>
            <w:r>
              <w:rPr>
                <w:lang w:val="en-US"/>
              </w:rPr>
              <w:t>Scrum</w:t>
            </w:r>
            <w:r w:rsidRPr="00B14398">
              <w:t xml:space="preserve"> </w:t>
            </w:r>
            <w:r>
              <w:rPr>
                <w:lang w:val="en-US"/>
              </w:rPr>
              <w:t>Master</w:t>
            </w:r>
            <w:r>
              <w:t xml:space="preserve"> &amp; </w:t>
            </w:r>
            <w:proofErr w:type="spellStart"/>
            <w:r>
              <w:rPr>
                <w:lang w:val="en-US"/>
              </w:rPr>
              <w:t>Agilel</w:t>
            </w:r>
            <w:proofErr w:type="spellEnd"/>
            <w:r w:rsidRPr="00B14398">
              <w:t xml:space="preserve"> </w:t>
            </w:r>
            <w:r>
              <w:rPr>
                <w:lang w:val="en-US"/>
              </w:rPr>
              <w:t>Coach</w:t>
            </w:r>
            <w:r>
              <w:t>» для разработки корпоративного стандарта поведенческого контроля в коммерческом банке».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1.Тест «Текстовая и схематическая классификация поведенческого блока рисков кредитной организации».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2.Разработка рискового спектра поведенческого блока банка-объекта исследования.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3.Разработка карты рисков и / или рискового спектра поведенческого блока для банка-объекта исследования.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4.Круглый стол «Слабые места идентификации, оценки и анализа поведенческого блока рисков кредитной организации».</w:t>
            </w:r>
          </w:p>
          <w:p w:rsidR="00B14398" w:rsidRDefault="00B14398">
            <w:pPr>
              <w:widowControl w:val="0"/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1,2,5,6,8,9, часть 2: 1,2,4, часть 3: 1,2,4.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 1,3,4,5,9,10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Default"/>
              <w:widowControl w:val="0"/>
              <w:jc w:val="both"/>
            </w:pPr>
            <w:r>
              <w:lastRenderedPageBreak/>
              <w:t>1. Обсуждение вопросов темы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2. Решение тестовых заданий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3.Решение задач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4.Обсуждение результатов самостоятельной работы в форме научной дискуссии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5. Выступление по основным проблемам изучаемой темы</w:t>
            </w: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  <w:r>
              <w:t>1.Входной тестовый контроль.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3.Дискуссия.</w:t>
            </w: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  <w:r>
              <w:t>1.Устный опрос.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3.Решение кейса.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4.Дебаты.</w:t>
            </w: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  <w:r>
              <w:t>1.Решение кейса.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 xml:space="preserve">2.Обсуждение вопросов </w:t>
            </w:r>
            <w:r>
              <w:lastRenderedPageBreak/>
              <w:t>темы.</w:t>
            </w:r>
          </w:p>
          <w:p w:rsidR="00B14398" w:rsidRDefault="00B14398">
            <w:pPr>
              <w:pStyle w:val="Default"/>
              <w:widowControl w:val="0"/>
              <w:jc w:val="both"/>
            </w:pPr>
            <w:r>
              <w:t>3.Дискуссия.</w:t>
            </w: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pStyle w:val="Default"/>
              <w:widowControl w:val="0"/>
              <w:jc w:val="both"/>
            </w:pPr>
          </w:p>
          <w:p w:rsidR="00B14398" w:rsidRDefault="00B14398">
            <w:pPr>
              <w:widowControl w:val="0"/>
              <w:jc w:val="both"/>
            </w:pPr>
            <w:r>
              <w:t>1.Итоговый тестовый контроль.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2.Круглый стол по итогам изучения дисциплины</w:t>
            </w:r>
          </w:p>
        </w:tc>
      </w:tr>
      <w:tr w:rsidR="00B14398" w:rsidTr="00B14398">
        <w:trPr>
          <w:trHeight w:val="558"/>
        </w:trPr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>
              <w:t xml:space="preserve"> Экосистемы финансовых организаций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 Опыт построения и функционирования экосистемы финансовых организаций (ЭФО) в России.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Требования, предъявляемые к информационным технологиям, используемые в российских ЭФО.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3. Как оценить ключевые компетенции участников российских ЭФО.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Опыт сотрудничество российских финансовых и нефинансовых организаций в рамках ЭФО.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5. Регулирование требований ЭФО к </w:t>
            </w:r>
            <w:r>
              <w:rPr>
                <w:lang w:val="en-US"/>
              </w:rPr>
              <w:t>IT</w:t>
            </w:r>
            <w:r>
              <w:t>-системам, кибербезопасности и безопасности данных.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1,2,6,7,8,9 часть 2: 1,2,3, часть 3: 1,3,4,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9:1,3,4,5,9,10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4.Обсуждение результатов самостоятельной работы в форме научной дискуссии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  <w:tr w:rsidR="00B14398" w:rsidTr="00B14398"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both"/>
            </w:pPr>
            <w:r>
              <w:t xml:space="preserve">4. Персональная финансовая экосистема: единое онлайн-пространство для инвестиционно-сберегательных </w:t>
            </w:r>
            <w:r>
              <w:lastRenderedPageBreak/>
              <w:t>операций населения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lastRenderedPageBreak/>
              <w:t>1. Как построить персонализированное предложение финансовых продуктов и услуг для российских физических лиц в ПФЭ.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Методология разработки стратегии инвестирования и сбережения в онлайн-режиме для российских физических лиц.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3. Как выиграть в конкурентной борьбе частных ПФЭ, маркетплейса Банка России, экосистемы </w:t>
            </w:r>
            <w:r>
              <w:lastRenderedPageBreak/>
              <w:t>госуслуг.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Преимущества и недостатки использования цифрового рубля в ПФЭ.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</w:t>
            </w:r>
            <w:proofErr w:type="gramStart"/>
            <w:r>
              <w:rPr>
                <w:u w:val="single"/>
              </w:rPr>
              <w:t>10,  часть</w:t>
            </w:r>
            <w:proofErr w:type="gramEnd"/>
            <w:r>
              <w:rPr>
                <w:u w:val="single"/>
              </w:rPr>
              <w:t xml:space="preserve"> 2: 1-4, часть 3: 1-4.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rPr>
                <w:u w:val="single"/>
              </w:rPr>
              <w:t>Рекомендуемые источники из раздела 9: 1-10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4.Обсуждение результатов самостоятельной работы </w:t>
            </w:r>
            <w:r>
              <w:lastRenderedPageBreak/>
              <w:t>в форме научной дискуссии</w:t>
            </w:r>
          </w:p>
          <w:p w:rsidR="00B14398" w:rsidRDefault="00B14398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</w:tbl>
    <w:p w:rsidR="00B14398" w:rsidRDefault="00B14398" w:rsidP="00B14398">
      <w:pPr>
        <w:spacing w:line="360" w:lineRule="auto"/>
        <w:jc w:val="both"/>
        <w:rPr>
          <w:sz w:val="28"/>
          <w:szCs w:val="28"/>
        </w:rPr>
      </w:pPr>
    </w:p>
    <w:p w:rsidR="00B14398" w:rsidRDefault="00B14398" w:rsidP="00B14398">
      <w:pPr>
        <w:jc w:val="center"/>
        <w:outlineLvl w:val="0"/>
        <w:rPr>
          <w:b/>
          <w:bCs/>
          <w:sz w:val="28"/>
          <w:szCs w:val="28"/>
        </w:rPr>
      </w:pPr>
      <w:bookmarkStart w:id="24" w:name="_Toc511925802"/>
      <w:bookmarkStart w:id="25" w:name="_Toc519523360"/>
      <w:bookmarkStart w:id="26" w:name="_Toc118119737"/>
      <w:bookmarkStart w:id="27" w:name="_Toc134319888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4"/>
      <w:bookmarkEnd w:id="25"/>
      <w:bookmarkEnd w:id="26"/>
      <w:bookmarkEnd w:id="27"/>
    </w:p>
    <w:p w:rsidR="00B14398" w:rsidRDefault="00B14398" w:rsidP="00B14398">
      <w:pPr>
        <w:jc w:val="center"/>
        <w:rPr>
          <w:b/>
          <w:bCs/>
          <w:sz w:val="28"/>
          <w:szCs w:val="28"/>
        </w:rPr>
      </w:pPr>
    </w:p>
    <w:p w:rsidR="00B14398" w:rsidRDefault="00B14398" w:rsidP="00B14398">
      <w:pPr>
        <w:keepNext/>
        <w:jc w:val="center"/>
        <w:outlineLvl w:val="0"/>
        <w:rPr>
          <w:b/>
          <w:sz w:val="28"/>
          <w:szCs w:val="28"/>
        </w:rPr>
      </w:pPr>
      <w:bookmarkStart w:id="28" w:name="_Toc511925803"/>
      <w:bookmarkStart w:id="29" w:name="_Toc519523361"/>
      <w:bookmarkStart w:id="30" w:name="_Toc118119738"/>
      <w:bookmarkStart w:id="31" w:name="_Toc13431988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  <w:bookmarkEnd w:id="31"/>
    </w:p>
    <w:p w:rsidR="00B14398" w:rsidRDefault="00B14398" w:rsidP="00B14398">
      <w:pPr>
        <w:jc w:val="both"/>
        <w:rPr>
          <w:i/>
          <w:sz w:val="28"/>
          <w:szCs w:val="28"/>
        </w:rPr>
      </w:pPr>
    </w:p>
    <w:p w:rsidR="00B14398" w:rsidRDefault="00B14398" w:rsidP="00B1439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545" w:type="dxa"/>
        <w:tblLayout w:type="fixed"/>
        <w:tblLook w:val="01E0" w:firstRow="1" w:lastRow="1" w:firstColumn="1" w:lastColumn="1" w:noHBand="0" w:noVBand="0"/>
      </w:tblPr>
      <w:tblGrid>
        <w:gridCol w:w="1920"/>
        <w:gridCol w:w="5555"/>
        <w:gridCol w:w="3070"/>
      </w:tblGrid>
      <w:tr w:rsidR="00B14398" w:rsidTr="00B14398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98" w:rsidRDefault="00B143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B14398" w:rsidTr="00B14398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t>1 Личные финансы и финансовая инклюзия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151"/>
              </w:tabs>
              <w:jc w:val="both"/>
            </w:pPr>
            <w:r>
              <w:t>1.Методология прогнозирования и исполнения личного бюджета.</w:t>
            </w:r>
          </w:p>
          <w:p w:rsidR="00B14398" w:rsidRDefault="00B14398">
            <w:pPr>
              <w:widowControl w:val="0"/>
              <w:jc w:val="both"/>
            </w:pPr>
            <w:r>
              <w:t>2. Заимствования как источник денежных средств.</w:t>
            </w:r>
          </w:p>
          <w:p w:rsidR="00B14398" w:rsidRDefault="00B14398">
            <w:pPr>
              <w:widowControl w:val="0"/>
              <w:jc w:val="both"/>
            </w:pPr>
            <w:r>
              <w:t>3.Оценка кредитоспособности физического лица в России.</w:t>
            </w:r>
          </w:p>
          <w:p w:rsidR="00B14398" w:rsidRDefault="00B14398">
            <w:pPr>
              <w:widowControl w:val="0"/>
              <w:jc w:val="both"/>
            </w:pPr>
            <w:r>
              <w:t>4. Ошибки при составлении финансового плана (резервы).</w:t>
            </w:r>
          </w:p>
          <w:p w:rsidR="00B14398" w:rsidRDefault="00B14398">
            <w:pPr>
              <w:widowControl w:val="0"/>
              <w:jc w:val="both"/>
            </w:pPr>
            <w:r>
              <w:t>5. Оценка дохода, доходности и риска на практике при инвестировании в России.</w:t>
            </w:r>
          </w:p>
          <w:p w:rsidR="00B14398" w:rsidRDefault="00B14398">
            <w:pPr>
              <w:widowControl w:val="0"/>
              <w:jc w:val="both"/>
            </w:pPr>
            <w:r>
              <w:t xml:space="preserve"> 6. Проблемы финансовой инклюзии в России и пути их решения.</w:t>
            </w:r>
          </w:p>
          <w:p w:rsidR="00B14398" w:rsidRDefault="00B14398">
            <w:pPr>
              <w:pStyle w:val="Default"/>
              <w:widowControl w:val="0"/>
              <w:ind w:left="240"/>
              <w:jc w:val="both"/>
              <w:rPr>
                <w:color w:val="auto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1. Изучение нормативных правовых актов, научной и учебной литературы и интернет-ресурсов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</w:t>
            </w:r>
          </w:p>
        </w:tc>
      </w:tr>
      <w:tr w:rsidR="00B14398" w:rsidTr="00B14398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t>2 Поведенческие финансы.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  <w:textAlignment w:val="baseline"/>
            </w:pPr>
            <w:r>
              <w:t>1. Факторы, влияющие на вариативность финансового поведения физических лиц.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 Стереотипы финансового поведения людей и обстоятельства, формирующие их.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 Индивидуальные предпочтения в рамках поведенческой стратегии физического лица в России.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 Индивидуальный порог риска физического лица в России при операциях на финансовом рынке.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5.Доверие в финансовой сфере как фактор, влияющий на персональную финансовую экосистему (ПФЭ).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1.Категориальный аппарат поведенческих финансов.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2.Основные научные журналы и иные научные и прикладные периодические издания, публикующие материалы в области поведенческих финансов в банковской сфере.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 Психологи - Нобелевские лауреаты по экономике.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 xml:space="preserve">4.Финансовые аспекты и особенности моделирования поведения потребителей </w:t>
            </w:r>
            <w:r>
              <w:lastRenderedPageBreak/>
              <w:t>банковских услуг.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1.Сравнительный анализ зарубежной практики поведенческого контроля в коммерческих банках.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2.Подготовка к решению футуристического кейса «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Master</w:t>
            </w:r>
            <w:proofErr w:type="spellEnd"/>
            <w:r>
              <w:t xml:space="preserve"> &amp; A</w:t>
            </w:r>
            <w:proofErr w:type="spellStart"/>
            <w:r>
              <w:rPr>
                <w:lang w:val="en-US"/>
              </w:rPr>
              <w:t>gile</w:t>
            </w:r>
            <w:proofErr w:type="spellEnd"/>
            <w:r>
              <w:t xml:space="preserve"> </w:t>
            </w:r>
            <w:proofErr w:type="spellStart"/>
            <w:r>
              <w:t>Coach</w:t>
            </w:r>
            <w:proofErr w:type="spellEnd"/>
            <w:r>
              <w:t>» для разработки корпоративного стандарта поведенческого контроля в коммерческом банке».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 Подготовка к решению кейса «Цена ошибки моделирования поведения потребителей банковских услуг».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 Подготовка к дебатам «Поведенческий надзор Банка России: критический анализ».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4.Подготовка к дебатам «Особенности поведенческого надзора и финансового мониторинга в исламском банкинге».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1.Подготовка к итоговому тесту «Текстовая и схематическая классификация поведенческого блока рисков кредитной организации».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2.Подготовка к презентации разработанного в малой группе рискового спектра поведенческого блока банка-объекта исследования.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3.Подготовка к презентации разработанной карты рисков и / или рискового профиля поведенческого блока для банка-объекта исследования.</w:t>
            </w:r>
          </w:p>
          <w:p w:rsidR="00B14398" w:rsidRDefault="00B14398">
            <w:pPr>
              <w:widowControl w:val="0"/>
              <w:jc w:val="both"/>
              <w:textAlignment w:val="baseline"/>
            </w:pPr>
            <w:r>
              <w:t>4. Подготовка к круглому столу «Слабые места идентификации, оценки и анализа поведенческого блока рисков кредитной организации».</w:t>
            </w:r>
          </w:p>
          <w:p w:rsidR="00B14398" w:rsidRDefault="00B14398">
            <w:pPr>
              <w:pStyle w:val="ac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Для подготовки к обсуждению вопросов темы в форме дискуссии, подготовки к дебатам и решению кейсов рекомендуется: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1. Изучение рекомендованных источников.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2.Чтение русскоязычной и англоязычной научной периодики по теме.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3.Самостоятельный поиск свежей литературы и нормативных документов.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4.Работа с базами данных Банка России, Росфинмониторинга, АСВ, АРБ, рейтинговых, международных финансовых организаций.  </w:t>
            </w:r>
            <w:r>
              <w:rPr>
                <w:color w:val="auto"/>
              </w:rPr>
              <w:lastRenderedPageBreak/>
              <w:t>агентств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Подготовка к дискуссии об актуальности внедрения современных финансовых технологий в банковскую практику. Подготовка краткой письменной работы с обоснованием своей позиции.</w:t>
            </w:r>
          </w:p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Подготовка к семинарскому занятию, изучение дополнительной литературы. Подготовка к круглому столу по итогам изучения дисциплины</w:t>
            </w:r>
          </w:p>
        </w:tc>
      </w:tr>
      <w:tr w:rsidR="00B14398" w:rsidTr="00B14398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lastRenderedPageBreak/>
              <w:t>3 Экосистемы финансовых организаций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1.</w:t>
            </w:r>
            <w:r>
              <w:tab/>
              <w:t>Экосистемы как новая ступень цифровизации кредитных организаций.</w:t>
            </w:r>
          </w:p>
          <w:p w:rsidR="00B14398" w:rsidRDefault="00B14398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2.</w:t>
            </w:r>
            <w:r>
              <w:tab/>
              <w:t>Доверие клиентов в ЭФО.</w:t>
            </w:r>
          </w:p>
          <w:p w:rsidR="00B14398" w:rsidRDefault="00B14398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3.</w:t>
            </w:r>
            <w:r>
              <w:tab/>
              <w:t>Конкретные примеры создания и эксплуатации российских и зарубежных ЭФО.</w:t>
            </w:r>
          </w:p>
          <w:p w:rsidR="00B14398" w:rsidRDefault="00B14398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4. Преимущества и недостатки ЭФО</w:t>
            </w:r>
          </w:p>
          <w:p w:rsidR="00B14398" w:rsidRDefault="00B14398">
            <w:pPr>
              <w:widowControl w:val="0"/>
              <w:tabs>
                <w:tab w:val="left" w:pos="245"/>
                <w:tab w:val="left" w:pos="432"/>
              </w:tabs>
              <w:jc w:val="both"/>
              <w:rPr>
                <w:sz w:val="28"/>
                <w:szCs w:val="28"/>
              </w:rPr>
            </w:pPr>
            <w:r>
              <w:t>5.</w:t>
            </w:r>
            <w:r>
              <w:tab/>
              <w:t>Новые задачи регулирования деятельности ЭФО.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1. Изучение нормативных правовых актов, литературы и интернет-ресурсов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B14398" w:rsidTr="00B14398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</w:pPr>
            <w:r>
              <w:t>4. Персональная финансовая экосистема: единое онлайн-пространство для инвестиционно-сберегательных операций населения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 Особенности индивидуализации предложений финансовых продуктов и услуг для физических лиц в рамках ПФЭ в России.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Стратегии инвестирования и сбережения в онлайн-режиме для физических лиц: текущее состояние и перспективы развития в России.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3. Конкуренция частных ПФЭ, маркетплейса Банка России, экосистемы госуслуг.</w:t>
            </w:r>
          </w:p>
          <w:p w:rsidR="00B14398" w:rsidRDefault="00B14398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Перспективы использования цифрового рубля в ПФЭ.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1. Изучение нормативных правовых актов, литературы и интернет-ресурсов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дискуссии.</w:t>
            </w:r>
          </w:p>
          <w:p w:rsidR="00B14398" w:rsidRDefault="00B14398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</w:tbl>
    <w:p w:rsidR="00B14398" w:rsidRDefault="00B14398" w:rsidP="00B14398">
      <w:pPr>
        <w:widowControl w:val="0"/>
        <w:ind w:firstLine="709"/>
        <w:jc w:val="both"/>
        <w:rPr>
          <w:sz w:val="28"/>
          <w:szCs w:val="28"/>
        </w:rPr>
      </w:pPr>
    </w:p>
    <w:p w:rsidR="00B14398" w:rsidRDefault="00B14398" w:rsidP="00B14398">
      <w:pPr>
        <w:spacing w:line="360" w:lineRule="auto"/>
        <w:jc w:val="both"/>
        <w:rPr>
          <w:sz w:val="28"/>
          <w:szCs w:val="28"/>
        </w:rPr>
      </w:pPr>
    </w:p>
    <w:p w:rsidR="00B14398" w:rsidRDefault="00B14398" w:rsidP="00B14398">
      <w:pPr>
        <w:keepNext/>
        <w:spacing w:line="360" w:lineRule="auto"/>
        <w:jc w:val="center"/>
        <w:outlineLvl w:val="0"/>
        <w:rPr>
          <w:rStyle w:val="3"/>
          <w:bCs w:val="0"/>
          <w:sz w:val="28"/>
          <w:szCs w:val="28"/>
        </w:rPr>
      </w:pPr>
      <w:bookmarkStart w:id="32" w:name="_Toc134319890"/>
      <w:bookmarkStart w:id="33" w:name="_Toc519523362"/>
      <w:bookmarkStart w:id="34" w:name="_Toc511925804"/>
      <w:bookmarkStart w:id="35" w:name="_Toc118119739"/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32"/>
      <w:bookmarkEnd w:id="33"/>
      <w:bookmarkEnd w:id="34"/>
      <w:r>
        <w:rPr>
          <w:b/>
          <w:sz w:val="28"/>
          <w:szCs w:val="28"/>
        </w:rPr>
        <w:t xml:space="preserve"> </w:t>
      </w:r>
      <w:bookmarkEnd w:id="35"/>
    </w:p>
    <w:p w:rsidR="00B14398" w:rsidRPr="006C6754" w:rsidRDefault="00B14398" w:rsidP="00B14398">
      <w:pPr>
        <w:pStyle w:val="31"/>
        <w:shd w:val="clear" w:color="auto" w:fill="auto"/>
        <w:spacing w:before="0" w:after="0" w:line="480" w:lineRule="exact"/>
        <w:ind w:right="20" w:firstLine="0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Fonts w:ascii="Times New Roman" w:hAnsi="Times New Roman" w:cs="Times New Roman"/>
          <w:b w:val="0"/>
          <w:sz w:val="28"/>
          <w:szCs w:val="28"/>
        </w:rPr>
        <w:t>Примерная тематика</w:t>
      </w:r>
      <w:r w:rsidRPr="006C6754">
        <w:rPr>
          <w:rFonts w:ascii="Times New Roman" w:hAnsi="Times New Roman" w:cs="Times New Roman"/>
          <w:b w:val="0"/>
        </w:rPr>
        <w:t xml:space="preserve"> </w:t>
      </w:r>
      <w:r w:rsidRPr="006C6754">
        <w:rPr>
          <w:rStyle w:val="3"/>
          <w:rFonts w:ascii="Times New Roman" w:hAnsi="Times New Roman" w:cs="Times New Roman"/>
          <w:sz w:val="28"/>
          <w:szCs w:val="28"/>
        </w:rPr>
        <w:t>контрольной работы</w:t>
      </w:r>
    </w:p>
    <w:p w:rsidR="00B14398" w:rsidRPr="006C6754" w:rsidRDefault="00B14398" w:rsidP="00B14398">
      <w:pPr>
        <w:pStyle w:val="31"/>
        <w:shd w:val="clear" w:color="auto" w:fill="auto"/>
        <w:spacing w:before="0" w:after="0" w:line="480" w:lineRule="exact"/>
        <w:ind w:right="20" w:firstLine="0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 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Общая характеристика основные информационных технологий, используемых в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Цифровизация банковских организаций как новый способ производства и продажи банковских услуг.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ЭФО как следующий этап цифровизации кредитных организаций.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Особенности ЭФО с участием нефинансовых организаций.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Позиционирование и компетенции участников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Управление доверием клиентов в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Российский опыт создания и эксплуатации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Зарубежный опыт создания и эксплуатации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Регулирование деятельности российских ЭФО: текущее состояние и перспективы развития.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Особенности требований ЭФО к </w:t>
      </w:r>
      <w:r w:rsidRPr="006C6754">
        <w:rPr>
          <w:rStyle w:val="3"/>
          <w:rFonts w:ascii="Times New Roman" w:hAnsi="Times New Roman" w:cs="Times New Roman"/>
          <w:sz w:val="28"/>
          <w:szCs w:val="28"/>
          <w:lang w:val="en-US"/>
        </w:rPr>
        <w:t>IT</w:t>
      </w:r>
      <w:r w:rsidRPr="006C6754">
        <w:rPr>
          <w:rStyle w:val="3"/>
          <w:rFonts w:ascii="Times New Roman" w:hAnsi="Times New Roman" w:cs="Times New Roman"/>
          <w:sz w:val="28"/>
          <w:szCs w:val="28"/>
        </w:rPr>
        <w:t>-системам.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Вопросы кибербезопасности и безопасности данных в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Управление рисками в российских ЭФО.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Персонализация предложений финансовых продуктов и услуг для населения в России в рамках ПФЭ.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Методология выбора конкретного поставщика продуктов и услуг в России в рамках ПФЭ.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Построение стратегий инвестирования и сбережения в онлайн-режиме в России в рамках ПФЭ.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Использование мобильных устройств, чат-ботов, онлайн-помощников и пр. в рамках ПФЭ.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Возможности маркетплейса Банка России: инвестиционно-сберегательные операции домохозяйств. 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Перспективы использования в ПФЭ цифрового рубля, цифровых финансовых активов (ЦФА), </w:t>
      </w:r>
      <w:proofErr w:type="spellStart"/>
      <w:r w:rsidRPr="006C6754">
        <w:rPr>
          <w:rStyle w:val="3"/>
          <w:rFonts w:ascii="Times New Roman" w:hAnsi="Times New Roman" w:cs="Times New Roman"/>
          <w:sz w:val="28"/>
          <w:szCs w:val="28"/>
        </w:rPr>
        <w:t>IoT</w:t>
      </w:r>
      <w:proofErr w:type="spellEnd"/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, новых цифровых сервисов. 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lastRenderedPageBreak/>
        <w:t xml:space="preserve">Взаимодействие ПФЭ с экосистемой госуслуг. 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 xml:space="preserve">Платежные инструменты как элемент ПФЭ в России. </w:t>
      </w:r>
    </w:p>
    <w:p w:rsidR="00B14398" w:rsidRPr="006C6754" w:rsidRDefault="00B14398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6C6754">
        <w:rPr>
          <w:rStyle w:val="3"/>
          <w:rFonts w:ascii="Times New Roman" w:hAnsi="Times New Roman" w:cs="Times New Roman"/>
          <w:sz w:val="28"/>
          <w:szCs w:val="28"/>
        </w:rPr>
        <w:t>Управление личными рисками в рамках российской ПФЭ.</w:t>
      </w:r>
      <w:r w:rsidRPr="006C6754">
        <w:rPr>
          <w:rStyle w:val="3"/>
          <w:rFonts w:ascii="Times New Roman" w:hAnsi="Times New Roman" w:cs="Times New Roman"/>
          <w:sz w:val="28"/>
          <w:szCs w:val="28"/>
        </w:rPr>
        <w:tab/>
      </w:r>
    </w:p>
    <w:p w:rsidR="00B14398" w:rsidRPr="006C6754" w:rsidRDefault="006C6754" w:rsidP="00B14398">
      <w:pPr>
        <w:pStyle w:val="31"/>
        <w:numPr>
          <w:ilvl w:val="0"/>
          <w:numId w:val="4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 </w:t>
      </w:r>
      <w:r w:rsidR="00B14398" w:rsidRPr="006C6754">
        <w:rPr>
          <w:rStyle w:val="3"/>
          <w:rFonts w:ascii="Times New Roman" w:hAnsi="Times New Roman" w:cs="Times New Roman"/>
          <w:sz w:val="28"/>
          <w:szCs w:val="28"/>
        </w:rPr>
        <w:t xml:space="preserve">Формы и стереотипы финансового поведения россиян.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</w:pPr>
      <w:r w:rsidRPr="006C6754">
        <w:rPr>
          <w:sz w:val="28"/>
          <w:szCs w:val="28"/>
        </w:rPr>
        <w:t xml:space="preserve">Концепции рационального и </w:t>
      </w:r>
      <w:r w:rsidR="006C6754" w:rsidRPr="006C6754">
        <w:rPr>
          <w:sz w:val="28"/>
          <w:szCs w:val="28"/>
        </w:rPr>
        <w:t>нерационального экономического агента,</w:t>
      </w:r>
      <w:r w:rsidRPr="006C6754">
        <w:rPr>
          <w:sz w:val="28"/>
          <w:szCs w:val="28"/>
        </w:rPr>
        <w:t xml:space="preserve"> и их применение.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Классификация моделей поведения потребителей банковских услуг в зависимости от соотношения рациональной и/или иррациональной составляющей.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Типология поведенческих эффектов (эффект Монте-Карло; эффект репрезентативности; эффект якоря; эффект консерватизма; эффект потраченных средств; эффект чужих денег).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Поведенческие аспекты принятия решений в условиях неопределенности. Теория принятия решений, основанных на понятии ожидаемой полезности.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Поведенческие аспекты изменения структуры капитала. Реакция рынка на способы управления капиталом. Механизм IPO – поведенческих эффектов.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Поведенческая теория дивидендов.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Анализ гипотезы эффективного рынка с учетом поведения участников. Психологические загадки финансового рынка. Финансовые пузыри и кризисы.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Волновые тренды слияний и поглощений: психологический и поведенческий анализ. Поведенческие аспекты слияний и поглощений в банковской сфере.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Финансовый аспект моделирования поведения потребителей финансовых услуг.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Макро- и микро-экономические, поведенческие и личностные факторы, влияющие на принятие хозяйствующими субъектами финансовых решений.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Сравнительный анализ моделирования поведения клиентов банка в традиционном и исламском банкинге.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Поведенческий контроль, как способ повышения эффективности системы внутреннего контроля в финансовой организации в области противодействия легализации доходов, полученных преступным путем.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lastRenderedPageBreak/>
        <w:t xml:space="preserve"> Психологические концепции, лежащие в основе поведенческих финансов: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Модели поведения клиентов финансовых организаций, основанные на немотивированных эмоциях.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Аналитический инструментарий поведенческих финансов. Применение текстового анализа в финансовой сфере.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Особенности доходов и расходов российских домохозяйств в 2014-2022гг.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Составление и исполнение личного бюджета для российских домохозяйств.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Долговая нагрузка и оценка кредитоспособности российских домохозяйств.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Составление финансового плана для российских физических лиц и домохозяйств.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Распределение доходов российских домохозяйств: сбережение и потребление.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Российские домохозяйства: факторы, влияющие на выбор активов для инвестирования.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Доступность финансовых услуг для российских физических лиц и домохозяйств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Особенности предоставления в России транзакционных и платежных, услуг для домохозяйств.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Особенности предоставления в России страховых услуг для домохозяйств.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Российские домохозяйства: особенности осуществления сбережений.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Особенности предоставления в России домохозяйствам кредитов.</w:t>
      </w:r>
    </w:p>
    <w:p w:rsidR="00B14398" w:rsidRPr="006C6754" w:rsidRDefault="00B14398" w:rsidP="00B14398">
      <w:pPr>
        <w:pStyle w:val="ac"/>
        <w:numPr>
          <w:ilvl w:val="0"/>
          <w:numId w:val="4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C6754">
        <w:rPr>
          <w:sz w:val="28"/>
          <w:szCs w:val="28"/>
        </w:rPr>
        <w:t>Регулирование финансовой инклюзии в России: текущее состояние и перспективы развития</w:t>
      </w:r>
    </w:p>
    <w:p w:rsidR="00B14398" w:rsidRDefault="00B14398" w:rsidP="00B14398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</w:p>
    <w:p w:rsidR="00B14398" w:rsidRDefault="00B14398" w:rsidP="00B14398">
      <w:pPr>
        <w:widowControl w:val="0"/>
        <w:tabs>
          <w:tab w:val="left" w:pos="142"/>
        </w:tabs>
        <w:spacing w:line="360" w:lineRule="auto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дискуссий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характеристика основные информационных технологий, используемых в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Цифровизация банковских организаций как новый способ производства и продажи банковских услуг.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ЭФО как следующий этап цифровизации кредитных организаций.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Позиционирование и компетенции участников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требований ЭФО к IT-системам.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Вопросы кибербезопасности и безопасности данных в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для населения в России в рамках ПФЭ.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Методология выбора конкретного поставщика продуктов и услуг в России в рамках ПФЭ.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Использование мобильных устройств, чат-ботов, онлайн-помощников и пр. в рамках ПФЭ.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маркетплейса Банка России: инвестиционно-сберегательные операции домохозяйств.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Взаимодействие ПФЭ с экосистемой госуслуг.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Платежные инструменты как элемент ПФЭ в России.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вариативного финансового поведения физических лиц и домохозяйств в России.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Д. </w:t>
      </w:r>
      <w:proofErr w:type="spellStart"/>
      <w:r>
        <w:rPr>
          <w:sz w:val="28"/>
          <w:szCs w:val="28"/>
          <w:shd w:val="clear" w:color="auto" w:fill="FFFFFF"/>
        </w:rPr>
        <w:t>Канемана</w:t>
      </w:r>
      <w:proofErr w:type="spellEnd"/>
      <w:r>
        <w:rPr>
          <w:sz w:val="28"/>
          <w:szCs w:val="28"/>
          <w:shd w:val="clear" w:color="auto" w:fill="FFFFFF"/>
        </w:rPr>
        <w:t xml:space="preserve"> и А. </w:t>
      </w:r>
      <w:proofErr w:type="spellStart"/>
      <w:r>
        <w:rPr>
          <w:sz w:val="28"/>
          <w:szCs w:val="28"/>
          <w:shd w:val="clear" w:color="auto" w:fill="FFFFFF"/>
        </w:rPr>
        <w:t>Тверски</w:t>
      </w:r>
      <w:proofErr w:type="spellEnd"/>
      <w:r>
        <w:rPr>
          <w:sz w:val="28"/>
          <w:szCs w:val="28"/>
          <w:shd w:val="clear" w:color="auto" w:fill="FFFFFF"/>
        </w:rPr>
        <w:t xml:space="preserve"> «Теория перспектив: анализ принятия решений в условиях риска» (</w:t>
      </w:r>
      <w:proofErr w:type="spellStart"/>
      <w:r>
        <w:rPr>
          <w:sz w:val="28"/>
          <w:szCs w:val="28"/>
          <w:shd w:val="clear" w:color="auto" w:fill="FFFFFF"/>
        </w:rPr>
        <w:t>Kahneman</w:t>
      </w:r>
      <w:proofErr w:type="spellEnd"/>
      <w:r>
        <w:rPr>
          <w:sz w:val="28"/>
          <w:szCs w:val="28"/>
          <w:shd w:val="clear" w:color="auto" w:fill="FFFFFF"/>
        </w:rPr>
        <w:t xml:space="preserve"> D., </w:t>
      </w:r>
      <w:proofErr w:type="spellStart"/>
      <w:r>
        <w:rPr>
          <w:sz w:val="28"/>
          <w:szCs w:val="28"/>
          <w:shd w:val="clear" w:color="auto" w:fill="FFFFFF"/>
        </w:rPr>
        <w:lastRenderedPageBreak/>
        <w:t>Tversky</w:t>
      </w:r>
      <w:proofErr w:type="spellEnd"/>
      <w:r>
        <w:rPr>
          <w:sz w:val="28"/>
          <w:szCs w:val="28"/>
          <w:shd w:val="clear" w:color="auto" w:fill="FFFFFF"/>
        </w:rPr>
        <w:t xml:space="preserve"> A. (1979) </w:t>
      </w:r>
      <w:proofErr w:type="spellStart"/>
      <w:r>
        <w:rPr>
          <w:sz w:val="28"/>
          <w:szCs w:val="28"/>
          <w:shd w:val="clear" w:color="auto" w:fill="FFFFFF"/>
        </w:rPr>
        <w:t>Prospect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theory</w:t>
      </w:r>
      <w:proofErr w:type="spellEnd"/>
      <w:r>
        <w:rPr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sz w:val="28"/>
          <w:szCs w:val="28"/>
          <w:shd w:val="clear" w:color="auto" w:fill="FFFFFF"/>
        </w:rPr>
        <w:t>An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analysis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of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decision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under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risk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sz w:val="28"/>
          <w:szCs w:val="28"/>
          <w:shd w:val="clear" w:color="auto" w:fill="FFFFFF"/>
        </w:rPr>
        <w:t>Econometrica</w:t>
      </w:r>
      <w:proofErr w:type="spellEnd"/>
      <w:r>
        <w:rPr>
          <w:sz w:val="28"/>
          <w:szCs w:val="28"/>
          <w:shd w:val="clear" w:color="auto" w:fill="FFFFFF"/>
        </w:rPr>
        <w:t>, 1979).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Роберта Шиллера «Может ли изменение цен акций быть объяснено соответствующими изменениями в дивидендах?» </w:t>
      </w:r>
      <w:r>
        <w:rPr>
          <w:sz w:val="28"/>
          <w:szCs w:val="28"/>
          <w:shd w:val="clear" w:color="auto" w:fill="FFFFFF"/>
          <w:lang w:val="en-US"/>
        </w:rPr>
        <w:t xml:space="preserve">(Shiller, Robert. 1981. «Do Stock Prices Move Too Much </w:t>
      </w:r>
      <w:proofErr w:type="gramStart"/>
      <w:r>
        <w:rPr>
          <w:sz w:val="28"/>
          <w:szCs w:val="28"/>
          <w:shd w:val="clear" w:color="auto" w:fill="FFFFFF"/>
          <w:lang w:val="en-US"/>
        </w:rPr>
        <w:t>To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Be Justified by Subsequent Changes in Dividends». American Economic </w:t>
      </w:r>
      <w:proofErr w:type="gramStart"/>
      <w:r>
        <w:rPr>
          <w:sz w:val="28"/>
          <w:szCs w:val="28"/>
          <w:shd w:val="clear" w:color="auto" w:fill="FFFFFF"/>
          <w:lang w:val="en-US"/>
        </w:rPr>
        <w:t>Review ,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71).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Хрестоматийный взгляд на книгу </w:t>
      </w:r>
      <w:proofErr w:type="spellStart"/>
      <w:r>
        <w:rPr>
          <w:sz w:val="28"/>
          <w:szCs w:val="28"/>
          <w:shd w:val="clear" w:color="auto" w:fill="FFFFFF"/>
        </w:rPr>
        <w:t>Рудык</w:t>
      </w:r>
      <w:proofErr w:type="spellEnd"/>
      <w:r>
        <w:rPr>
          <w:sz w:val="28"/>
          <w:szCs w:val="28"/>
          <w:shd w:val="clear" w:color="auto" w:fill="FFFFFF"/>
        </w:rPr>
        <w:t xml:space="preserve"> Н.Б. «Поведенческие финансы, или Между страхом и алчностью» (2004).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Моделирование поведения индивидуумов и рынков.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Актуальные проблемы осуществления поведенческого надзора и его перспективы в Российской Федерации; предложения по совершенствованию существующей модели поведенческого надзора.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Основные риски финансовых организаций, связанные с особенностями поведения их сотрудников, клиентов и контрагентов, с несоблюдением требований регулятора в части поведенческого надзора. Управление поведенческим блоком рисков финансовых организаций.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Мотивы участия и поведение индивидуумов в </w:t>
      </w:r>
      <w:proofErr w:type="spellStart"/>
      <w:r>
        <w:rPr>
          <w:sz w:val="28"/>
          <w:szCs w:val="28"/>
          <w:shd w:val="clear" w:color="auto" w:fill="FFFFFF"/>
        </w:rPr>
        <w:t>метавселенных</w:t>
      </w:r>
      <w:proofErr w:type="spellEnd"/>
      <w:r>
        <w:rPr>
          <w:sz w:val="28"/>
          <w:szCs w:val="28"/>
          <w:shd w:val="clear" w:color="auto" w:fill="FFFFFF"/>
        </w:rPr>
        <w:t>: финансовый аспект.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Особенности восприятия статистической информации </w:t>
      </w:r>
      <w:r w:rsidR="006C6754">
        <w:rPr>
          <w:sz w:val="28"/>
          <w:szCs w:val="28"/>
          <w:shd w:val="clear" w:color="auto" w:fill="FFFFFF"/>
        </w:rPr>
        <w:t>человеческим мозгом</w:t>
      </w:r>
      <w:r>
        <w:rPr>
          <w:sz w:val="28"/>
          <w:szCs w:val="28"/>
          <w:shd w:val="clear" w:color="auto" w:fill="FFFFFF"/>
        </w:rPr>
        <w:t>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Поведенческие эффекты: экономическая интерпретация. Выбор и проектирование экономических процессов с учетом поведенческих эффектов.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Экспериментальная экономика и реальный хозяйственный процесс. Эмоции, интуиция, отношение к риску.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доходов и расходов российских домохозяйств в 2014-2022гг.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Распределение доходов российских домохозяйств: сбережение и потребление.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Российские домохозяйства: факторы, влияющие на выбор активов для </w:t>
      </w:r>
      <w:r>
        <w:rPr>
          <w:sz w:val="28"/>
          <w:szCs w:val="28"/>
          <w:shd w:val="clear" w:color="auto" w:fill="FFFFFF"/>
        </w:rPr>
        <w:lastRenderedPageBreak/>
        <w:t xml:space="preserve">инвестирования.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транзакционных и платежных, услуг для домохозяйств.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Российские домохозяйства: особенности осуществления сбережений.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домохозяйствам кредитов.</w:t>
      </w:r>
    </w:p>
    <w:p w:rsidR="00B14398" w:rsidRDefault="00B14398" w:rsidP="00B14398">
      <w:pPr>
        <w:pStyle w:val="ac"/>
        <w:numPr>
          <w:ilvl w:val="0"/>
          <w:numId w:val="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B14398" w:rsidRDefault="00B14398" w:rsidP="00B14398">
      <w:pPr>
        <w:pStyle w:val="ac"/>
        <w:tabs>
          <w:tab w:val="left" w:pos="-180"/>
        </w:tabs>
        <w:spacing w:line="360" w:lineRule="exact"/>
        <w:ind w:left="142" w:right="70"/>
        <w:jc w:val="both"/>
        <w:rPr>
          <w:b/>
          <w:sz w:val="28"/>
          <w:szCs w:val="28"/>
        </w:rPr>
      </w:pPr>
    </w:p>
    <w:p w:rsidR="00B14398" w:rsidRDefault="00B14398" w:rsidP="00B14398">
      <w:pPr>
        <w:pStyle w:val="ac"/>
        <w:tabs>
          <w:tab w:val="left" w:pos="-180"/>
        </w:tabs>
        <w:spacing w:line="360" w:lineRule="auto"/>
        <w:ind w:left="142"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14398" w:rsidRDefault="00B14398" w:rsidP="00B14398">
      <w:pPr>
        <w:tabs>
          <w:tab w:val="left" w:pos="-180"/>
        </w:tabs>
        <w:spacing w:line="360" w:lineRule="auto"/>
        <w:ind w:right="68" w:firstLine="709"/>
        <w:jc w:val="both"/>
        <w:rPr>
          <w:sz w:val="28"/>
          <w:szCs w:val="28"/>
        </w:rPr>
      </w:pPr>
      <w:bookmarkStart w:id="36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Start w:id="37" w:name="_Toc511925805"/>
      <w:bookmarkStart w:id="38" w:name="_Toc519523363"/>
      <w:bookmarkStart w:id="39" w:name="_Toc118119740"/>
      <w:bookmarkEnd w:id="36"/>
    </w:p>
    <w:p w:rsidR="00B14398" w:rsidRDefault="00B14398" w:rsidP="00B14398">
      <w:pPr>
        <w:jc w:val="both"/>
        <w:outlineLvl w:val="0"/>
        <w:rPr>
          <w:b/>
          <w:sz w:val="28"/>
          <w:szCs w:val="28"/>
        </w:rPr>
      </w:pPr>
    </w:p>
    <w:p w:rsidR="00B14398" w:rsidRDefault="00B14398" w:rsidP="00B14398">
      <w:pPr>
        <w:jc w:val="both"/>
        <w:outlineLvl w:val="0"/>
        <w:rPr>
          <w:b/>
          <w:sz w:val="28"/>
          <w:szCs w:val="28"/>
        </w:rPr>
      </w:pPr>
    </w:p>
    <w:p w:rsidR="00B14398" w:rsidRDefault="00B14398" w:rsidP="00B14398">
      <w:pPr>
        <w:suppressAutoHyphens w:val="0"/>
        <w:rPr>
          <w:b/>
          <w:sz w:val="28"/>
          <w:szCs w:val="28"/>
        </w:rPr>
        <w:sectPr w:rsidR="00B14398" w:rsidSect="006C6754">
          <w:pgSz w:w="11906" w:h="16838"/>
          <w:pgMar w:top="1134" w:right="849" w:bottom="1134" w:left="851" w:header="0" w:footer="709" w:gutter="0"/>
          <w:cols w:space="720"/>
          <w:formProt w:val="0"/>
        </w:sectPr>
      </w:pPr>
    </w:p>
    <w:p w:rsidR="00B14398" w:rsidRDefault="00B14398" w:rsidP="00B14398">
      <w:pPr>
        <w:jc w:val="both"/>
        <w:outlineLvl w:val="0"/>
        <w:rPr>
          <w:b/>
          <w:sz w:val="28"/>
          <w:szCs w:val="28"/>
        </w:rPr>
      </w:pPr>
      <w:bookmarkStart w:id="40" w:name="_Toc134319891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7"/>
      <w:bookmarkEnd w:id="38"/>
      <w:bookmarkEnd w:id="39"/>
      <w:bookmarkEnd w:id="40"/>
    </w:p>
    <w:p w:rsidR="00B14398" w:rsidRDefault="00B14398" w:rsidP="00B14398">
      <w:pPr>
        <w:spacing w:line="360" w:lineRule="exact"/>
        <w:ind w:firstLine="708"/>
        <w:jc w:val="both"/>
        <w:rPr>
          <w:sz w:val="28"/>
          <w:szCs w:val="28"/>
        </w:rPr>
      </w:pPr>
      <w:bookmarkStart w:id="41" w:name="_Hlk107308697"/>
      <w:bookmarkEnd w:id="41"/>
    </w:p>
    <w:p w:rsidR="00B14398" w:rsidRDefault="00B14398" w:rsidP="00B14398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14398" w:rsidRDefault="00B14398" w:rsidP="00B14398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B14398" w:rsidRDefault="00B14398" w:rsidP="00B14398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B14398" w:rsidRDefault="00B14398" w:rsidP="00B14398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42" w:name="_Hlk25255353"/>
      <w:bookmarkStart w:id="43" w:name="_Hlk107308407"/>
      <w:bookmarkEnd w:id="42"/>
      <w:bookmarkEnd w:id="43"/>
    </w:p>
    <w:p w:rsidR="00B14398" w:rsidRDefault="00B14398" w:rsidP="00B14398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B14398" w:rsidRDefault="00B14398" w:rsidP="00B14398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Таблица 6</w:t>
      </w: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1980"/>
        <w:gridCol w:w="2240"/>
        <w:gridCol w:w="3263"/>
        <w:gridCol w:w="7232"/>
      </w:tblGrid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компетенции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УК-13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 xml:space="preserve"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</w:t>
            </w:r>
            <w:r>
              <w:rPr>
                <w:color w:val="000000"/>
              </w:rPr>
              <w:lastRenderedPageBreak/>
              <w:t>инструментов и продуктов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B14398" w:rsidRDefault="00B14398">
            <w:pPr>
              <w:widowControl w:val="0"/>
              <w:jc w:val="both"/>
              <w:rPr>
                <w:color w:val="000000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оценить влияние динамики национальной экономики России на функционирование экосистем финансовых организаций (ЭФО), в частности,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>. Дать рекомендации, направленные на стабилизацию состояния российских ЭФО.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а) Ознакомьтесь с приведенным ниже рисунком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 w:rsidRPr="00B14398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», критически оценив его.</w:t>
            </w:r>
          </w:p>
          <w:p w:rsidR="00B14398" w:rsidRDefault="00B14398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б) Приведите обоснование вашей позиции в отношении вопроса о том, влияет ли и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 w:rsidRPr="00B14398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 и, если да, то, как именно,</w:t>
            </w:r>
            <w:r>
              <w:t xml:space="preserve"> </w:t>
            </w:r>
            <w:r>
              <w:rPr>
                <w:bCs/>
                <w:color w:val="000000" w:themeColor="text1"/>
              </w:rPr>
              <w:t>на формирование личного бюджета и его исполнение?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4391025" cy="26289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262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398" w:rsidRDefault="00B14398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Рисунок 1. </w:t>
            </w:r>
            <w:r>
              <w:rPr>
                <w:bCs/>
                <w:color w:val="000000" w:themeColor="text1"/>
                <w:lang w:val="en-US"/>
              </w:rPr>
              <w:t>Sharing economy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</w:rPr>
              <w:lastRenderedPageBreak/>
              <w:t>Профиль: «Государственные и муниципальные финансы</w:t>
            </w:r>
            <w:r>
              <w:rPr>
                <w:i/>
                <w:sz w:val="28"/>
                <w:szCs w:val="28"/>
              </w:rPr>
              <w:t>», (о), (</w:t>
            </w:r>
            <w:proofErr w:type="spellStart"/>
            <w:r>
              <w:rPr>
                <w:i/>
                <w:sz w:val="28"/>
                <w:szCs w:val="28"/>
              </w:rPr>
              <w:t>озо</w:t>
            </w:r>
            <w:proofErr w:type="spellEnd"/>
            <w:r>
              <w:rPr>
                <w:i/>
                <w:sz w:val="28"/>
                <w:szCs w:val="28"/>
              </w:rPr>
              <w:t>-ИОО)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выбирать и использовать оптимальные методы и методики расчета финансовых </w:t>
            </w:r>
            <w:r>
              <w:rPr>
                <w:color w:val="000000"/>
              </w:rPr>
              <w:lastRenderedPageBreak/>
              <w:t>показателей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numPr>
                <w:ilvl w:val="0"/>
                <w:numId w:val="1"/>
              </w:numPr>
              <w:shd w:val="clear" w:color="auto" w:fill="FFFFFF"/>
              <w:suppressAutoHyphens w:val="0"/>
              <w:spacing w:after="200"/>
              <w:ind w:left="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Рассчитывает показатели, обоснованно и достоверно характеризующие основные параметры формирования и исполнения </w:t>
            </w:r>
            <w:r>
              <w:rPr>
                <w:color w:val="000000"/>
              </w:rPr>
              <w:lastRenderedPageBreak/>
              <w:t>бюджетов бюджетной системы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и методики расчета финансовых показателей для формирования личного бюджета и его исполнения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рассчитывать </w:t>
            </w:r>
            <w:r>
              <w:rPr>
                <w:color w:val="000000"/>
              </w:rPr>
              <w:t xml:space="preserve">показатели, обоснованно и достоверно </w:t>
            </w:r>
            <w:r>
              <w:rPr>
                <w:color w:val="000000"/>
              </w:rPr>
              <w:lastRenderedPageBreak/>
              <w:t>характеризующие основные параметры формирования и исполнения личного бюджета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сбора, обработки и анализа информации, необходимой для расчета и интерпретации показателей формирования и исполнения личного бюджета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современные методы сбора, обработки и анализа информации, необходимой для расчета и интерпретации показателей формирования и исполнения личного бюджета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4"/>
              <w:widowControl w:val="0"/>
              <w:spacing w:before="280" w:beforeAutospacing="0" w:after="28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 1.</w:t>
            </w:r>
          </w:p>
          <w:p w:rsidR="00B14398" w:rsidRDefault="00B14398">
            <w:pPr>
              <w:pStyle w:val="a4"/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Провести анализ личных доходов и расходов (личные финансы) за последние три месяца, оценить используемые лимиты денежных средств и определить возможности экономии расходов. Сопоставить полученные результаты с данными банков и статистических агентств (интернет).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2.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Используя современные средства онлайн-банка, собственные методики фиксации личных доходов и расходов, существующие программные средства анализа, дать рекомендации по использованию конкретных программных комплексов при анализе личных финансов детей, студентов, занятого населения и пенсионеров.</w:t>
            </w: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«Финансовые рынки и банки»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-ИОО)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ПКП-2</w:t>
            </w:r>
          </w:p>
          <w:p w:rsidR="00B14398" w:rsidRDefault="00B14398">
            <w:pPr>
              <w:widowControl w:val="0"/>
              <w:rPr>
                <w:rStyle w:val="FontStyle12"/>
              </w:rPr>
            </w:pPr>
            <w:r>
              <w:rPr>
                <w:color w:val="000000" w:themeColor="text1"/>
              </w:rPr>
              <w:t xml:space="preserve">Способность готовить информационно-аналитическое обеспечение разработки стратегических, текущих и оперативных прогнозов, планов </w:t>
            </w:r>
            <w:r>
              <w:rPr>
                <w:color w:val="000000" w:themeColor="text1"/>
              </w:rPr>
              <w:lastRenderedPageBreak/>
              <w:t>институтов финансового рынка; осуществлять их мониторинг, анализировать и контролировать ход их выполнения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</w:pPr>
            <w:r>
              <w:rPr>
                <w:color w:val="000000"/>
              </w:rPr>
              <w:lastRenderedPageBreak/>
              <w:t>1. Владеет современными инструментами и методами анализа деятельности институтов финансового рынка.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Демонстрирует освоение инструментов Финтеха.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 3. Демонстрирует умение   формировать информационно-аналитическое обеспечение разработки различных прогнозов и планов деятельности организаций.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4.  Владеет методами мониторинга, анализа и контроля за ходом выполнения планов деятельности организаций.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 xml:space="preserve">проводить анализ и оценку деятельности </w:t>
            </w:r>
            <w:r>
              <w:rPr>
                <w:color w:val="000000"/>
              </w:rPr>
              <w:lastRenderedPageBreak/>
              <w:t>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основные финансовые технологии и теоретические основы внедрения инноваций в финансовой сфере;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анализировать требования заинтересованных сторон с точки зрения предоставления продуктов и услуг с использованием финансовых технологий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и содержание первоисточников, позволяющих сформировать </w:t>
            </w:r>
            <w:r>
              <w:rPr>
                <w:color w:val="000000"/>
              </w:rPr>
              <w:t>информационно-аналитическое обеспечение разработки прогнозов и планов деятельности финансовых организаций.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формировать информационно-аналитическое обеспечение разработки прогнозов и </w:t>
            </w:r>
            <w:r>
              <w:rPr>
                <w:color w:val="000000"/>
              </w:rPr>
              <w:lastRenderedPageBreak/>
              <w:t>планов деятельности финансовых организаций.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4.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методы мониторинга, анализа и контроля за ходом выполнения планов деятельности финансовых институтов для обоснованного выбора их инструментов и продуктов в рамках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применять </w:t>
            </w:r>
            <w:r>
              <w:rPr>
                <w:color w:val="000000"/>
              </w:rPr>
              <w:t>методы мониторинга, анализа и контроля за ходом выполнения планов деятельности финансовых институтов для обоснованного выбора их инструментов и продуктов в рамках персональной финансовой экосистемы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 1.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</w:t>
            </w:r>
            <w:proofErr w:type="spellStart"/>
            <w:r>
              <w:rPr>
                <w:rFonts w:eastAsia="Calibri"/>
              </w:rPr>
              <w:t>Альфа-банка</w:t>
            </w:r>
            <w:proofErr w:type="spellEnd"/>
            <w:r>
              <w:rPr>
                <w:rFonts w:eastAsia="Calibri"/>
              </w:rPr>
              <w:t>), оценить его финансовое состояние в данный момент времени, влияние этого состояния на экосистему банка (если таковая имеется).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2.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опыт цифровизации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>, ВТБ, работу банка Тинькофф,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финтеха.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3.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</w:t>
            </w:r>
            <w:proofErr w:type="spellStart"/>
            <w:r>
              <w:rPr>
                <w:rFonts w:eastAsia="Calibri"/>
              </w:rPr>
              <w:t>Альфа-банка</w:t>
            </w:r>
            <w:proofErr w:type="spellEnd"/>
            <w:r>
              <w:rPr>
                <w:rFonts w:eastAsia="Calibri"/>
              </w:rPr>
              <w:t>, др.), определить ту информацию и методы ее обработки, которые позволят обеспечить построение прогнозов и планов деятельности данного банка на ближайшие три года.</w:t>
            </w: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4.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данные Банка России (сайт), финансовые отчеты, иную информацию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>, ВТБ, банка Тинькофф, оценить успешность использования российскими банками мониторинга и анализа результатов своей деятельности. Оценить влияние последствий данной оценки на формирование персональной финансовой системы россиянина.</w:t>
            </w: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инвестиции»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ПКП-1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исследовать современное состояние и выявлять тенденции развития корпоративных и общественных финансов путем </w:t>
            </w:r>
            <w:r>
              <w:rPr>
                <w:color w:val="000000"/>
              </w:rPr>
              <w:lastRenderedPageBreak/>
              <w:t>анализа финансово-экономической информации с использованием современных методов и информационных технологий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Систематизирует, структурирует и анализирует финансово-экономическую информацию, характеризующую современное состояние и тенденции </w:t>
            </w:r>
            <w:r>
              <w:rPr>
                <w:color w:val="000000"/>
              </w:rPr>
              <w:lastRenderedPageBreak/>
              <w:t>развития корпоративных и общественных финансов, финансовых рынков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анализа </w:t>
            </w:r>
            <w:r>
              <w:rPr>
                <w:color w:val="000000"/>
              </w:rPr>
              <w:t>финансово-экономической информации с использованием современных информационных технологий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 xml:space="preserve">систематизировать, структурировать и </w:t>
            </w:r>
            <w:r>
              <w:rPr>
                <w:color w:val="000000"/>
              </w:rPr>
              <w:lastRenderedPageBreak/>
              <w:t>анализировать финансово-экономическую информацию, характеризующую современное состояние и тенденции развития финансовых рынков, использовать ее для формирования персональной финансовой экосистемы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и информационные технологии для прогнозирования развития корпоративных и общественных финансов, механизм их использования для формирования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применять профессиональные знания, современные методы и информационные технологии для прогнозирования развития корпоративных и общественных финансов с целью формирования персональной финансовой экосистемы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 1.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Используя материалы Банка России, Московской фондовой биржи, оценить текущее состояние и тенденции российских финансовых рынков, возможность их использования для частных инвестиций в золото и ценные бумаги в рамках персональной финансовой экосистемы (ПФЭ).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2.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Используя материалы Минфина России и современные методы анализа государственных финансов, сформировать прогноз доходов и расходов бюджета Москвы и оценить влияние данного прогноза на ПФЭ россиян.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«Бизнес и финансы социальной сферы»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ПКП-5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Способность, </w:t>
            </w:r>
            <w:r>
              <w:rPr>
                <w:color w:val="000000"/>
              </w:rPr>
              <w:lastRenderedPageBreak/>
              <w:t>готовить финансово-экономическое обоснование операций, выполняемых предпринимателями, предприятиями и организациями социальной сферы: анализировать и оценивать риски предприятий и организаций социальной сферы, разрабатывать и осуществлять мероприятия по их снижению и страхованию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1.Готовит финансово-</w:t>
            </w:r>
            <w:r>
              <w:rPr>
                <w:color w:val="000000"/>
              </w:rPr>
              <w:lastRenderedPageBreak/>
              <w:t>экономическое обоснование операций, выполняемых предпринимателями, предприятиями и организациями социальной сферы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2.Формирует и реализует политику по выявлению, анализу и минимизации рисков предприятий и организаций социальной сферы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теоретические основы финансово-</w:t>
            </w:r>
            <w:r>
              <w:lastRenderedPageBreak/>
              <w:t>экономического обоснования сберегательно-инвестиционных операций домашних хозяйств с целью управления личными финансами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>обосновывать финансово-экономические решения домашних хозяйств в процессе сберегательно-инвестиционной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инструментарий минимизации рисков сберегательно-инвестиционных операций домашних хозяйств в условиях цифровизации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прогнозировать и минимизировать риски сберегательно-инвестиционной деятельности в условиях цифровизации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России, Правительства России, оцените </w:t>
            </w:r>
            <w:r>
              <w:rPr>
                <w:sz w:val="24"/>
                <w:szCs w:val="24"/>
              </w:rPr>
              <w:lastRenderedPageBreak/>
              <w:t>доходность и риски вложений российских физических лиц и домохозяйств в золото и российские ценные бумаги в настоящее время (горизонт планирования – 3 года).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Задание 2.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t>Используя существующие данные (материалы Банка России, прогнозы государственных и частных аналитических агентств), оцените количественно и качественно риски финансовых потерь российских домохозяйств при операциях на российском фондовом рынке, предложите методы управления существующими рисками.</w:t>
            </w: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Профили: «Государственный финансовый контроль и казначейское дело»,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t xml:space="preserve"> «Государственный финансовый контроль»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ПКП-1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собирать и обобщать информацию, необходимую для проведения </w:t>
            </w:r>
            <w:r>
              <w:rPr>
                <w:color w:val="000000"/>
              </w:rPr>
              <w:lastRenderedPageBreak/>
              <w:t>государственного финансового контроля (аудита)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1.Демонстрирует знания нормативных актов, регулирующих организацию государственного </w:t>
            </w:r>
            <w:r>
              <w:rPr>
                <w:color w:val="000000"/>
              </w:rPr>
              <w:lastRenderedPageBreak/>
              <w:t>финансового контроля (аудита)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2.Собирает, обобщает и анализирует данные для проведения контрольных и экспертно-аналитических мероприятий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3.Использует информационные технологии в ходе сбора и обобщения информации для проведения контрольных и экспертно-аналитических мероприятий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и содержание нормативных актов, регламентирующих </w:t>
            </w:r>
            <w:r>
              <w:rPr>
                <w:color w:val="000000"/>
              </w:rPr>
              <w:t>организацию государственного финансового контроля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использовать знания </w:t>
            </w:r>
            <w:r>
              <w:rPr>
                <w:color w:val="000000"/>
              </w:rPr>
              <w:t>нормативных актов для проведения финансового контроля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перечень первичной документации, содержащей сведения, необходимые для </w:t>
            </w:r>
            <w:r>
              <w:rPr>
                <w:color w:val="000000"/>
              </w:rPr>
              <w:t>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 </w:t>
            </w: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собирать, обобщать и анализировать данные для проведения 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информационные технологии, обеспечивающие процесс сбора и</w:t>
            </w:r>
            <w:r>
              <w:rPr>
                <w:color w:val="000000"/>
              </w:rPr>
              <w:t xml:space="preserve"> обобщения информации для проведения экспертно-аналитической диагностики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lastRenderedPageBreak/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проводить экспертно-аналитическую диагностику деятельности финансовых институтов с использованием информационных технологий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267200" cy="1647825"/>
                  <wp:effectExtent l="0" t="0" r="0" b="0"/>
                  <wp:docPr id="3" name="Схема 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5" r:lo="rId26" r:qs="rId27" r:cs="rId28"/>
                    </a:graphicData>
                  </a:graphic>
                </wp:inline>
              </w:drawing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>Рисунок 1. Круг вопросов, охватываемый рекомендациями ФАТФ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Ознакомьтесь с приведенным рисунком «Круг вопросов, охватываемый рекомендациями ФАТФ»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Приведите перечень институтов банковской сферы, деятельность которых затрагивают рекомендациями ФАТФ.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Используйте существующие источники данных о деятельности российских банков, примените основные методы обработки соответствующей информации, связанной с конкретным российским банком, сделайте заключение о его финансово-экономическом состоянии.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Задание 3.</w:t>
            </w:r>
          </w:p>
          <w:p w:rsidR="00B14398" w:rsidRDefault="00B14398">
            <w:pPr>
              <w:pStyle w:val="ac"/>
              <w:numPr>
                <w:ilvl w:val="3"/>
                <w:numId w:val="6"/>
              </w:numPr>
              <w:ind w:left="357" w:hanging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Ознакомьтесь с приведенной ниже информацией.</w:t>
            </w:r>
          </w:p>
          <w:p w:rsidR="00B14398" w:rsidRDefault="00B14398">
            <w:pPr>
              <w:pStyle w:val="ac"/>
              <w:numPr>
                <w:ilvl w:val="3"/>
                <w:numId w:val="6"/>
              </w:numPr>
              <w:ind w:left="357" w:hanging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Укажите перспективные, на Ваш взгляд, формы взаимодействия коммерческих банков с FinTech-компаниями с точки зрения возможностей моделирования поведения потребителей банковских услуг.</w:t>
            </w:r>
          </w:p>
          <w:p w:rsidR="00B14398" w:rsidRDefault="00B14398">
            <w:pPr>
              <w:pStyle w:val="ac"/>
              <w:numPr>
                <w:ilvl w:val="3"/>
                <w:numId w:val="6"/>
              </w:numPr>
              <w:ind w:left="357" w:hanging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Оформите Вашу аргументацию как обоснование экспертного заключения.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>«Актуальной задачей коммерческих банков при разработке стратегии и бизнес-модели в современных условиях является поиск путей установления взаимодействия с FinTech компаниями.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>Ниже приведены возможные варианты ответа банков на вызов со стороны FinTech компаний: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 xml:space="preserve">     - заключать партнерства с FinTech компаниями для взаимовыгодного сотрудничества (с том числе оценки его перспектив) и получения «быстрых выигрышей»;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 xml:space="preserve">      - приобретать FinTech компании, либо для их дальнейшей интеграции в свою бизнес-модель, либо с целью диверсификации бизнеса;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 xml:space="preserve">      - использовать решения, разработанные FinTech компаниями для доработки своей бизнес-модели в части продуктовой линейки и каналов коммуникации;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t xml:space="preserve">      - создавать площадки для развития FinTech компаний и осуществления интеграции между банками и инновационными игроками.»</w:t>
            </w: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</w:rPr>
              <w:lastRenderedPageBreak/>
              <w:t>Профиль «Казначейское дело»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t>ПКП-1</w:t>
            </w:r>
          </w:p>
          <w:p w:rsidR="00B14398" w:rsidRDefault="00B14398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shd w:val="clear" w:color="auto" w:fill="FFFFFF"/>
              </w:rPr>
              <w:t>Способность применять казначейские технологии на макро- и микроуровнях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 Владеет приемами казначейского обслуживания и казначейского сопровождения.</w:t>
            </w: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Применяет инструменты риск-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ориентированного казначейского сопровождения</w:t>
            </w: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:rsidR="00B14398" w:rsidRDefault="00B14398">
            <w:pPr>
              <w:pStyle w:val="ac"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3. Демонстрирует знания ведения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казначейского учета, формирования отчетности по операциям казначейских платежей</w:t>
            </w: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rFonts w:eastAsiaTheme="minorEastAsia"/>
                <w:shd w:val="clear" w:color="auto" w:fill="FFFFFF"/>
              </w:rPr>
            </w:pPr>
          </w:p>
          <w:p w:rsidR="00B14398" w:rsidRDefault="00B14398">
            <w:pPr>
              <w:widowControl w:val="0"/>
              <w:shd w:val="clear" w:color="auto" w:fill="FFFFFF"/>
              <w:suppressAutoHyphens w:val="0"/>
              <w:spacing w:after="200"/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shd w:val="clear" w:color="auto" w:fill="FFFFFF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приемы казначейского обслуживания и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использовать знания </w:t>
            </w:r>
            <w:r>
              <w:rPr>
                <w:color w:val="000000"/>
              </w:rPr>
              <w:t>приемов казначейского обслуживания и казначейского сопровождения деятельности финансовых институтов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инструменты риск-ориентированного казначейского </w:t>
            </w:r>
            <w:r>
              <w:lastRenderedPageBreak/>
              <w:t>сопровождения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 </w:t>
            </w: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применять </w:t>
            </w:r>
            <w:r>
              <w:rPr>
                <w:color w:val="000000"/>
              </w:rPr>
              <w:t>инструменты риск-ориентированного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правила </w:t>
            </w:r>
            <w:r w:rsidR="006C6754">
              <w:t>ведения казначейского</w:t>
            </w:r>
            <w:r>
              <w:t xml:space="preserve"> учета и формирования отчетности по операциям казначейских платежей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вести </w:t>
            </w:r>
            <w:r>
              <w:rPr>
                <w:color w:val="000000"/>
              </w:rPr>
              <w:t>казначейский учет, сформировать отчетность по операциям казначейских платежей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>4..</w:t>
            </w:r>
            <w:r>
              <w:rPr>
                <w:b/>
                <w:i/>
              </w:rPr>
              <w:t xml:space="preserve"> знать</w:t>
            </w:r>
            <w:r>
              <w:t>: приемы классификации нарушений участников казначейского сопровождения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rPr>
                <w:color w:val="00B050"/>
              </w:rPr>
            </w:pPr>
            <w:r>
              <w:rPr>
                <w:b/>
                <w:i/>
              </w:rPr>
              <w:t>уметь:</w:t>
            </w:r>
            <w:r>
              <w:t xml:space="preserve"> классифицировать нарушения участников казначейского сопровождения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Используйте существующие источники данных о деятельности российских банков, примените основные методы обработки соответствующей информации, связанной с конкретным российским банком, сделайте заключение о его финансово-экономическом состоянии.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Задание 2.</w:t>
            </w:r>
          </w:p>
          <w:p w:rsidR="00B14398" w:rsidRDefault="00B14398">
            <w:pPr>
              <w:widowControl w:val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1. Ознакомьтесь с приведенным рисунком</w:t>
            </w:r>
            <w:r>
              <w:rPr>
                <w:bCs/>
                <w:iCs/>
                <w:color w:val="000000" w:themeColor="text1"/>
              </w:rPr>
              <w:t xml:space="preserve"> «Система международных организаций в области ПОД/ФТ»</w:t>
            </w:r>
          </w:p>
          <w:p w:rsidR="00B14398" w:rsidRDefault="00B14398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2. Составьте актуальный перечень</w:t>
            </w:r>
            <w:r>
              <w:rPr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>международных организаций в области ПОД/ФТ (с указанием их функций), имеющий отношение к регулированию поведенческих финансов.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4838700" cy="3429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0" cy="342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398" w:rsidRDefault="00B14398">
            <w:pPr>
              <w:widowControl w:val="0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Рисунок 1. Система международных организаций в области ПОД/ФТ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3.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Используя материалы Минфина России и современные методы анализа государственных финансов, сформировать прогноз доходов и расходов бюджета Москвы и оценить влияние данного прогноза на ПФЭ россиян.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lastRenderedPageBreak/>
              <w:t>Задание 4.</w:t>
            </w:r>
          </w:p>
          <w:p w:rsidR="00B14398" w:rsidRDefault="00B14398">
            <w:pPr>
              <w:pStyle w:val="ac"/>
              <w:numPr>
                <w:ilvl w:val="0"/>
                <w:numId w:val="7"/>
              </w:numPr>
              <w:ind w:left="0" w:firstLine="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Ознакомьтесь с приведенным ниже рисунком «Экономические и социально-демографические условия криминализации».</w:t>
            </w:r>
          </w:p>
          <w:p w:rsidR="00B14398" w:rsidRDefault="00B14398">
            <w:pPr>
              <w:pStyle w:val="ac"/>
              <w:numPr>
                <w:ilvl w:val="0"/>
                <w:numId w:val="7"/>
              </w:numPr>
              <w:ind w:left="0" w:firstLine="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Приведите известные Вам примеры успешной декриминализации поведенческих финансов. Какие именно меры обеспечили успех?</w:t>
            </w:r>
          </w:p>
          <w:p w:rsidR="00B14398" w:rsidRDefault="00B14398">
            <w:pPr>
              <w:widowControl w:val="0"/>
              <w:jc w:val="both"/>
              <w:rPr>
                <w:b/>
                <w:bCs/>
                <w:color w:val="000000" w:themeColor="text1"/>
                <w:highlight w:val="green"/>
              </w:rPr>
            </w:pPr>
            <w:r>
              <w:rPr>
                <w:noProof/>
              </w:rPr>
              <w:drawing>
                <wp:inline distT="0" distB="0" distL="0" distR="0">
                  <wp:extent cx="4876800" cy="31813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0" cy="318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398" w:rsidRDefault="00B14398">
            <w:pPr>
              <w:widowControl w:val="0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Рисунок 1. Экономические и социально-демографические условия криминализации»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«Управление финансовыми рисками и страхование»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исследовать современное состояние и тенденции развития </w:t>
            </w:r>
            <w:r>
              <w:rPr>
                <w:color w:val="000000"/>
              </w:rPr>
              <w:lastRenderedPageBreak/>
              <w:t>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1.Оценивает современное состояние и тенденции развития страховых рынков в сопоставлении с </w:t>
            </w:r>
            <w:r>
              <w:rPr>
                <w:color w:val="000000"/>
              </w:rPr>
              <w:lastRenderedPageBreak/>
              <w:t>уровнем развития национальной экономики и зарубежными страховыми рынками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2.Разрабатывает, осваивает и внедряет программы продаж и использования страховых продуктов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3.Определяет формы и методы контроля реализации программы страхования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и приемы оценки состояния и тенденций развития страховых рынков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 xml:space="preserve">оценивать современное состояние и </w:t>
            </w:r>
            <w:r>
              <w:rPr>
                <w:color w:val="000000"/>
              </w:rPr>
              <w:lastRenderedPageBreak/>
              <w:t>тенденции развития страховых рынков в сопоставлении с уровнем развития национальной экономики и зарубежными страховыми рынками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теоретико-методологические основы создания и выбора страховых продуктов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выбирать страховые продукты на основе анализа программ страхования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формы и методы контроля </w:t>
            </w:r>
            <w:r>
              <w:rPr>
                <w:color w:val="000000"/>
              </w:rPr>
              <w:t>реализации программ страхования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контролировать реализацию программ страхования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материалы Банка России, сайты ведущих российских страховых компаний, оценить современное состояние и тенденции российского страхового рынка (или одного его сегмента, например, страхования жизни, пенсионного страхования, ОСАГО, КАСКО). Дать рекомендации по покупке страховых продуктов в ПФЭ.</w:t>
            </w: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анализ страховых продуктов одного сегмента российского страхового рынка (например, добровольного пенсионного страхования), составить список наиболее привлекательных страховых продуктов, подготовить рекомендации по приобретению данных продуктов в ПФЭ.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примере конкретного страхового продукта (например, страхование жизни), показать процесс и методы контроля реализации программы страхования (использовать практику российской страховой компании).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«Финансовые рынки и финтех»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Способность  использовать</w:t>
            </w:r>
            <w:proofErr w:type="gramEnd"/>
            <w:r>
              <w:rPr>
                <w:color w:val="000000"/>
              </w:rPr>
              <w:t xml:space="preserve"> финансовые технологии для развития и повышения эффективности деятельности </w:t>
            </w:r>
            <w:r>
              <w:rPr>
                <w:color w:val="000000"/>
              </w:rPr>
              <w:lastRenderedPageBreak/>
              <w:t>субъектов финансового рынка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numPr>
                <w:ilvl w:val="0"/>
                <w:numId w:val="2"/>
              </w:numPr>
              <w:shd w:val="clear" w:color="auto" w:fill="FFFFFF"/>
              <w:suppressAutoHyphens w:val="0"/>
              <w:spacing w:after="20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Демонстрирует знание финансовых технологий при разработке предложений по их использованию в деятельности субъектов </w:t>
            </w:r>
            <w:r>
              <w:rPr>
                <w:color w:val="000000"/>
              </w:rPr>
              <w:lastRenderedPageBreak/>
              <w:t>финансового рынка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финансовые технологии и особенности их применения в рамках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применять финансовые технологии при формировании и </w:t>
            </w:r>
            <w:r>
              <w:rPr>
                <w:bCs/>
                <w:iCs/>
              </w:rPr>
              <w:lastRenderedPageBreak/>
              <w:t>использовании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процессы оказания финансовых услуг, предоставления финансовых продуктов,</w:t>
            </w:r>
          </w:p>
          <w:p w:rsidR="00B14398" w:rsidRDefault="00B14398">
            <w:pPr>
              <w:widowControl w:val="0"/>
              <w:suppressAutoHyphens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использования инновационных технологий в бизнес-процессах финансовых организаций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540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технологий, определять направления и способы разрешения проблем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общие характеристики современных финансовых технологий (см. сайт Банка России), описание примеров их использования в российских финансовых организациях, представьте техническое задание на разработку ПФЭ, связанной с поиском и продажей финансовых услуг и продуктов конкретного сегмента финансового рынка (например, банковского).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pStyle w:val="ac"/>
              <w:ind w:left="-7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Дайте описание и определите пути решения проблем, связанных с использованием современных финансовых технологий (см. сайт Банка России) в ПФЭ при поиске и покупке финансовых услуг и продуктов конкретного сегмента российского финансового рынка (например, банковского).</w:t>
            </w: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управление финансовыми активами»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ПКП-1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собирать и обобщать данные, необходимые для характеристики состояния </w:t>
            </w:r>
            <w:r>
              <w:rPr>
                <w:color w:val="000000"/>
              </w:rPr>
              <w:lastRenderedPageBreak/>
              <w:t>общественных, корпоративных и личных финансов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1.Находит и систематизирует информацию из статистических и иных официальных источников, прогнозов, стратегий и планов для оценки </w:t>
            </w:r>
            <w:r>
              <w:rPr>
                <w:color w:val="000000"/>
              </w:rPr>
              <w:lastRenderedPageBreak/>
              <w:t>состояния финансов и финансовых активов публично-правовых образований, корпораций, домохозяйств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2.Демонстрирует владение современными информационными технологиями для решения задач управления финансами на макро- и микроуровне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3.Проводит самостоятельные исследования, направленные на выявление трендов развития финансов и финансовых активов публично-</w:t>
            </w:r>
            <w:r>
              <w:rPr>
                <w:color w:val="000000"/>
              </w:rPr>
              <w:lastRenderedPageBreak/>
              <w:t>правовых образований, корпораций, домохозяйств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tabs>
                <w:tab w:val="left" w:pos="993"/>
              </w:tabs>
              <w:rPr>
                <w:rFonts w:eastAsiaTheme="minorHAnsi"/>
                <w:lang w:eastAsia="en-US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национальные стандарты финансовой отчетности,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 xml:space="preserve">перечень и содержание статистических и иных официальных источников информации, а также </w:t>
            </w:r>
            <w:r>
              <w:rPr>
                <w:color w:val="000000"/>
              </w:rPr>
              <w:t xml:space="preserve">прогнозов, стратегий и планов для оценки состояния </w:t>
            </w:r>
            <w:r>
              <w:rPr>
                <w:color w:val="000000"/>
              </w:rPr>
              <w:lastRenderedPageBreak/>
              <w:t>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находить и систематизировать информацию из статистических и иных официальных источников, прогнозов, стратегий и планов для оценки состояния 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информационные технологии для решения задач управления личными финансами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современные информационные технологии для решения задач управления личными финансами посредством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</w:t>
            </w:r>
            <w:r>
              <w:rPr>
                <w:color w:val="000000"/>
              </w:rPr>
              <w:t>выявления трендов развития финансов и финансовых активов домохозяйств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выявлять тренды развития финансов и </w:t>
            </w:r>
            <w:r>
              <w:rPr>
                <w:color w:val="000000"/>
              </w:rPr>
              <w:lastRenderedPageBreak/>
              <w:t>финансовых активов домохозяйств на основе возможностей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материалы Банка России, сайты ведущих российских кредитных организаций, аналитических агентств, систематизировать информацию о взятых и обслуживаемых российскими домохозяйствами и физическими лицами кредитов.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Оценить полезность данной информации для российских ПФЭ.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примере одного из сегментов российского финансового рынка (например, ценных бумаг), показать примеры использования современных информационных технологий для решения задач оценки доходности и риска активов, предлагаемых к покупке домохозяйствам в действующих ПФЭ.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B14398" w:rsidRDefault="00B14398">
            <w:pPr>
              <w:pStyle w:val="a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материалы Банка России, ведущих аналитических агентств, действующих ПФЭ, выявить тренды доходов и расходов российских домохозяйств отдельного региона. Оценить полезность данной информации для ПФЭ.</w:t>
            </w: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ПКП-2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1.Демонстрирует понимание природы рисков финансовых активов публично-правовых образований, корпораций и домашних хозяйств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2.Демонстрирует владение </w:t>
            </w:r>
            <w:r>
              <w:rPr>
                <w:color w:val="000000"/>
              </w:rPr>
              <w:lastRenderedPageBreak/>
              <w:t>основными методами оценки и управления финансовыми активами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природу и виды рисков финансовых активов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выявлять </w:t>
            </w:r>
            <w:r>
              <w:rPr>
                <w:color w:val="000000"/>
              </w:rPr>
              <w:t>природу рисков финансовых активов домашних хозяйств, использовать механизм их диверсификации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методы оценки и управления финансовыми активами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методы оценки и управления финансовыми активами домашних хозяйств посредством возможностей персональной финансовой экосистемы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инструментарий управления финансовыми активами при разработке и реализации инвестиционной и долговой политики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инструментарий управления финансовыми активами при разработке и реализации инвестиционной и долговой политики домашних хозяйств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lastRenderedPageBreak/>
              <w:t>Задание 1.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а) Ознакомьтесь с приведенным ниже рисунком «Основные информационные источники для определения индикаторов риска»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 б) Назовите известные Вам индикаторы рисков, систематизировав их предварительно.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10871835</wp:posOffset>
                  </wp:positionH>
                  <wp:positionV relativeFrom="paragraph">
                    <wp:posOffset>1270</wp:posOffset>
                  </wp:positionV>
                  <wp:extent cx="4497705" cy="3173730"/>
                  <wp:effectExtent l="0" t="0" r="0" b="762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7705" cy="317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14398" w:rsidRDefault="00B14398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Рисунок 1. Основные информационные источники для определения индикаторов риска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Задание 2.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На примере одного из сегментов российского финансового рынка </w:t>
            </w:r>
            <w:r>
              <w:rPr>
                <w:rFonts w:eastAsia="Calibri"/>
                <w:color w:val="000000" w:themeColor="text1"/>
              </w:rPr>
              <w:lastRenderedPageBreak/>
              <w:t>(например, страхования), показать возможности оценки и управления доходностью и риском актива, приобретаемого российским физическим лицом или домохозяйством в рамках ПФЭ.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Задание 3.</w:t>
            </w:r>
          </w:p>
          <w:p w:rsidR="00B14398" w:rsidRDefault="00B14398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Используя материалы Банка России, ведущих аналитических агентств, действующих ПФЭ, продемонстрировать возможности: использования инструментария управления финансовыми активами (например, на рынке ценных бумаг) при разработке и реализации инвестиционной и долговой политики российских домохозяйств.</w:t>
            </w:r>
          </w:p>
        </w:tc>
      </w:tr>
      <w:tr w:rsidR="00B14398" w:rsidTr="00B14398">
        <w:tc>
          <w:tcPr>
            <w:tcW w:w="14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банковское дело»</w:t>
            </w:r>
          </w:p>
          <w:p w:rsidR="00B14398" w:rsidRDefault="00B14398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B14398" w:rsidTr="00B1439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98" w:rsidRDefault="00B1439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  <w:p w:rsidR="00B14398" w:rsidRDefault="00B1439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готовить информационно-</w:t>
            </w:r>
            <w:r>
              <w:rPr>
                <w:color w:val="000000"/>
              </w:rPr>
              <w:lastRenderedPageBreak/>
              <w:t>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1.Применяет современные методы анализа и оценки </w:t>
            </w:r>
            <w:r>
              <w:rPr>
                <w:color w:val="000000"/>
              </w:rPr>
              <w:lastRenderedPageBreak/>
              <w:t>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3.Демонстрирует умение осуществлять </w:t>
            </w:r>
            <w:r>
              <w:rPr>
                <w:color w:val="000000"/>
              </w:rPr>
              <w:lastRenderedPageBreak/>
              <w:t>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современные методы анализа и оценки деятельности институтов финансового рынка для </w:t>
            </w:r>
            <w:r>
              <w:rPr>
                <w:color w:val="000000"/>
              </w:rPr>
              <w:lastRenderedPageBreak/>
              <w:t>выявления тенденций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эффективные направления развития финансово-кредитных институтов, методы прогнозирования и планирования их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этапы процесса мониторинга реализации </w:t>
            </w:r>
            <w:r>
              <w:rPr>
                <w:color w:val="000000"/>
              </w:rPr>
              <w:lastRenderedPageBreak/>
              <w:t>прогнозов, стратегий и планов деятельности институтов финансово-кредитной сферы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</w:t>
            </w:r>
          </w:p>
          <w:p w:rsidR="00B14398" w:rsidRDefault="00B1439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</w:t>
            </w: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</w:t>
            </w:r>
            <w:proofErr w:type="spellStart"/>
            <w:r>
              <w:rPr>
                <w:sz w:val="24"/>
                <w:szCs w:val="24"/>
              </w:rPr>
              <w:t>Альфа-банка</w:t>
            </w:r>
            <w:proofErr w:type="spellEnd"/>
            <w:r>
              <w:rPr>
                <w:sz w:val="24"/>
                <w:szCs w:val="24"/>
              </w:rPr>
              <w:t xml:space="preserve">), оценить его финансовое состояние в данный момент </w:t>
            </w:r>
            <w:r>
              <w:rPr>
                <w:sz w:val="24"/>
                <w:szCs w:val="24"/>
              </w:rPr>
              <w:lastRenderedPageBreak/>
              <w:t>времени, влияние этого состояния на экосистему банка (если таковая имеется).</w:t>
            </w: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опыт цифровизации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>, ВТБ, работу банка Тинькофф,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финтеха.</w:t>
            </w: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</w:p>
          <w:p w:rsidR="00B14398" w:rsidRDefault="00B1439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B14398" w:rsidRDefault="00B14398">
            <w:pPr>
              <w:pStyle w:val="ac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финансовые отчеты, Стратегии развития одного из крупных российских банков </w:t>
            </w:r>
            <w:r>
              <w:rPr>
                <w:sz w:val="24"/>
                <w:szCs w:val="24"/>
              </w:rPr>
              <w:lastRenderedPageBreak/>
              <w:t xml:space="preserve">(например,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</w:t>
            </w:r>
            <w:proofErr w:type="spellStart"/>
            <w:r>
              <w:rPr>
                <w:sz w:val="24"/>
                <w:szCs w:val="24"/>
              </w:rPr>
              <w:t>Альфа-банка</w:t>
            </w:r>
            <w:proofErr w:type="spellEnd"/>
            <w:r>
              <w:rPr>
                <w:sz w:val="24"/>
                <w:szCs w:val="24"/>
              </w:rPr>
              <w:t>, др.), оценить результаты реализации различных стратегий, определить причины выявленных отклонений.</w:t>
            </w:r>
          </w:p>
          <w:p w:rsidR="00B14398" w:rsidRDefault="00B14398">
            <w:pPr>
              <w:widowControl w:val="0"/>
              <w:rPr>
                <w:rFonts w:eastAsia="Calibri"/>
              </w:rPr>
            </w:pPr>
          </w:p>
        </w:tc>
      </w:tr>
    </w:tbl>
    <w:p w:rsidR="00B14398" w:rsidRDefault="00B14398" w:rsidP="00B14398">
      <w:pPr>
        <w:suppressAutoHyphens w:val="0"/>
        <w:rPr>
          <w:b/>
          <w:sz w:val="28"/>
          <w:szCs w:val="28"/>
        </w:rPr>
        <w:sectPr w:rsidR="00B14398">
          <w:pgSz w:w="16838" w:h="11906" w:orient="landscape"/>
          <w:pgMar w:top="567" w:right="1134" w:bottom="1134" w:left="1134" w:header="0" w:footer="709" w:gutter="0"/>
          <w:cols w:space="720"/>
          <w:formProt w:val="0"/>
        </w:sectPr>
      </w:pPr>
    </w:p>
    <w:p w:rsidR="00B14398" w:rsidRDefault="00B14398" w:rsidP="00B14398">
      <w:pPr>
        <w:spacing w:before="240" w:after="120" w:line="360" w:lineRule="exact"/>
        <w:jc w:val="center"/>
        <w:rPr>
          <w:b/>
          <w:sz w:val="28"/>
          <w:szCs w:val="28"/>
        </w:rPr>
      </w:pPr>
      <w:bookmarkStart w:id="44" w:name="_Toc519523365"/>
      <w:bookmarkStart w:id="45" w:name="_Toc511925807"/>
      <w:bookmarkEnd w:id="44"/>
      <w:bookmarkEnd w:id="45"/>
      <w:r>
        <w:rPr>
          <w:b/>
          <w:sz w:val="28"/>
          <w:szCs w:val="28"/>
        </w:rPr>
        <w:lastRenderedPageBreak/>
        <w:t>Теоретические вопросы для подготовки к зачету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характеристика основных информационных технологий, используемых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Цифровизация банковских организаций как новый способ производства и продажи банковских услуг.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ЭФО как следующий этап цифровизации кредитных организаций.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Позиционирование и компетенции участников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требований ЭФО к IT-системам.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Вопросы кибербезопасности и безопасности данных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в рамках ПФЭ.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Методология выбора конкретного поставщика продуктов и услуг в России в рамках ПФЭ.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Использование мобильных устройств, чат-ботов, онлайн-помощников и пр. в рамках ПФЭ.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маркетплейса Банка России: инвестиционно-сберегательные операции домохозяйств.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Взаимодействие ПФЭ с экосистемой госуслуг.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Платежные инструменты как элемент ПФЭ в России.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</w:rPr>
      </w:pPr>
      <w:r>
        <w:rPr>
          <w:sz w:val="28"/>
          <w:szCs w:val="28"/>
        </w:rPr>
        <w:t>Поведенческие финансы как наука. Поведение индивидуумов в системах централизованных и децентрализованных финансов.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 пандемии на поведение потребителей финансовых услуг.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поведенческих финансов в банковской сфере в России и за рубежом.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моделей поведения потребителей финансовых услуг. Моделирование поведения потребителей финансовых услуг.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 xml:space="preserve"> факторы, влияющие на принятие индивидуумами финансовых решений в системах централизованных и децентрализованных финансов.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и личностные факторы, влияющие на принятие индивидуумами финансовых решений.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сквозных цифровых технологий для получения поведенческой информации и моделирования поведения потребителей финансовых услуг. 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Поведенческий надзор в банковской сфере: понятие, основные модели.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Поведенческий надзор за деятельностью финансовых организаций: цель, задачи, формы, методы, риски. 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поведенческого надзора, формы, методы, риски. Риски финансовых организаций как объект поведенческого надзора.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сложившегося зарубежного и отечественного опыта поведенческого надзора за деятельностью финансовых организаций.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поведенческого надзора за функционированием финансовых рынков в России и за рубежом.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совершенствования поведенческого надзора за деятельностью финансовых организаций в Российской Федерации. 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Требования, предъявляемые к поведенческому контролю в финансовых организациях, и его нормативно-правовое обеспечение.</w:t>
      </w:r>
    </w:p>
    <w:p w:rsidR="00B14398" w:rsidRDefault="00B14398" w:rsidP="00B14398">
      <w:pPr>
        <w:pStyle w:val="ac"/>
        <w:numPr>
          <w:ilvl w:val="0"/>
          <w:numId w:val="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аспекты функционирования финансовой сферы и круг вопросов, охватываемый рекомендациями ФАТФ.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Особенности доходов и расходов российских домохозяйств в 2014-2022гг.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Распределение доходов российских домохозяйств: сбережение и потребление.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Российские домохозяйства: факторы, влияющие на выбор активов для инвестирования.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транзакционных и платежных, услуг для домохозяйств.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Российские домохозяйства: особенности осуществления сбережений.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домохозяйствам кредитов.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Основные информационные технологии, используемые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Цифровизация кредитных организаций как предпосылка возникновения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Влияние ЭФО на конкуренцию в банковской и кредитной системах России.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ЭФО с участием нефинансовых организаций: текущее состояние и перспективы развития в России.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Конкуренция среди участников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Регулирование деятельности российских ЭФО: текущее состояние и перспективы развития.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Новые требования ЭФО к информационным системам.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Вопросы кибербезопасности и безопасности данных в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B14398" w:rsidRDefault="00B14398" w:rsidP="00B14398">
      <w:pPr>
        <w:pStyle w:val="ac"/>
        <w:numPr>
          <w:ilvl w:val="0"/>
          <w:numId w:val="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Преимущества и недостатки ЭФО.</w:t>
      </w:r>
    </w:p>
    <w:p w:rsidR="00B14398" w:rsidRDefault="00B14398" w:rsidP="00B14398">
      <w:pPr>
        <w:rPr>
          <w:b/>
          <w:bCs/>
          <w:sz w:val="28"/>
          <w:szCs w:val="28"/>
        </w:rPr>
      </w:pPr>
    </w:p>
    <w:p w:rsidR="00B14398" w:rsidRDefault="00B14398" w:rsidP="00B14398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1. Какая технология не входит в перечень сквозных цифровых технологий (СЦТ) в проекте «Цифровые технологии»:</w:t>
      </w:r>
      <w:r>
        <w:rPr>
          <w:sz w:val="28"/>
          <w:szCs w:val="28"/>
        </w:rPr>
        <w:br/>
        <w:t xml:space="preserve">а) технологии квантовой телепортации </w:t>
      </w:r>
      <w:r>
        <w:rPr>
          <w:sz w:val="28"/>
          <w:szCs w:val="28"/>
        </w:rPr>
        <w:br/>
        <w:t>б) технологии виртуальной и дополненной реальностей</w:t>
      </w:r>
      <w:r>
        <w:rPr>
          <w:sz w:val="28"/>
          <w:szCs w:val="28"/>
        </w:rPr>
        <w:br/>
        <w:t>в) блокчейн-технологии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2. Целью автоматизации финансовой деятельности является:</w:t>
      </w:r>
      <w:r>
        <w:rPr>
          <w:sz w:val="28"/>
          <w:szCs w:val="28"/>
        </w:rPr>
        <w:br/>
        <w:t>а) снижение затрат</w:t>
      </w:r>
      <w:r>
        <w:rPr>
          <w:sz w:val="28"/>
          <w:szCs w:val="28"/>
        </w:rPr>
        <w:br/>
        <w:t xml:space="preserve">б) устранение рутинных операций и автоматизированная подготовка финансовых документов </w:t>
      </w:r>
      <w:r>
        <w:rPr>
          <w:sz w:val="28"/>
          <w:szCs w:val="28"/>
        </w:rPr>
        <w:br/>
        <w:t>в) повышение квалификации персонала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3. В каком федеральном проекте в качестве центра компетенции выступает Сбербанк России:</w:t>
      </w:r>
      <w:r>
        <w:rPr>
          <w:sz w:val="28"/>
          <w:szCs w:val="28"/>
        </w:rPr>
        <w:br/>
        <w:t>а) нейротехнологии и искусственный интеллект</w:t>
      </w:r>
      <w:r>
        <w:rPr>
          <w:sz w:val="28"/>
          <w:szCs w:val="28"/>
        </w:rPr>
        <w:br/>
        <w:t>б) цифровые криптовалюты</w:t>
      </w:r>
      <w:r>
        <w:rPr>
          <w:sz w:val="28"/>
          <w:szCs w:val="28"/>
        </w:rPr>
        <w:br/>
        <w:t xml:space="preserve">в) информационная безопасность 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4. Кто является вторичным бенефициаром цифровой экономики:</w:t>
      </w:r>
      <w:r>
        <w:rPr>
          <w:sz w:val="28"/>
          <w:szCs w:val="28"/>
        </w:rPr>
        <w:br/>
        <w:t>а) правительство</w:t>
      </w:r>
      <w:r>
        <w:rPr>
          <w:sz w:val="28"/>
          <w:szCs w:val="28"/>
        </w:rPr>
        <w:br/>
        <w:t xml:space="preserve">б) бизнес </w:t>
      </w:r>
      <w:r>
        <w:rPr>
          <w:sz w:val="28"/>
          <w:szCs w:val="28"/>
        </w:rPr>
        <w:br/>
        <w:t>в) население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5. На что не влияет цифровая инфраструктура:</w:t>
      </w:r>
      <w:r>
        <w:rPr>
          <w:sz w:val="28"/>
          <w:szCs w:val="28"/>
        </w:rPr>
        <w:br/>
        <w:t>а) способы ведения бизнеса</w:t>
      </w:r>
      <w:r>
        <w:rPr>
          <w:sz w:val="28"/>
          <w:szCs w:val="28"/>
        </w:rPr>
        <w:br/>
        <w:t xml:space="preserve">б) запасы не возобновляемых ресурсов </w:t>
      </w:r>
      <w:r>
        <w:rPr>
          <w:sz w:val="28"/>
          <w:szCs w:val="28"/>
        </w:rPr>
        <w:br/>
        <w:t>в) распределение новых возможностей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6. Цифровая инфраструктура приводит к сокращению следующего фактора:</w:t>
      </w:r>
      <w:r>
        <w:rPr>
          <w:sz w:val="28"/>
          <w:szCs w:val="28"/>
        </w:rPr>
        <w:br/>
        <w:t>а) производительности труда</w:t>
      </w:r>
      <w:r>
        <w:rPr>
          <w:sz w:val="28"/>
          <w:szCs w:val="28"/>
        </w:rPr>
        <w:br/>
        <w:t xml:space="preserve">б) производственных и транзакционных издержек </w:t>
      </w:r>
      <w:r>
        <w:rPr>
          <w:sz w:val="28"/>
          <w:szCs w:val="28"/>
        </w:rPr>
        <w:br/>
        <w:t>в) количества рабочих мест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lastRenderedPageBreak/>
        <w:t>7. Что относится к экономическим выгодам цифровой экономики:</w:t>
      </w:r>
      <w:r>
        <w:rPr>
          <w:sz w:val="28"/>
          <w:szCs w:val="28"/>
        </w:rPr>
        <w:br/>
        <w:t>а) контроль качества уборки общественных территорий</w:t>
      </w:r>
      <w:r>
        <w:rPr>
          <w:sz w:val="28"/>
          <w:szCs w:val="28"/>
        </w:rPr>
        <w:br/>
        <w:t xml:space="preserve">б) широкие перспективы роста компаний, отраслей </w:t>
      </w:r>
      <w:r>
        <w:rPr>
          <w:sz w:val="28"/>
          <w:szCs w:val="28"/>
        </w:rPr>
        <w:br/>
        <w:t>в) повышение доступности услуг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8. Что не является социальной выгодой цифровой экономики:</w:t>
      </w:r>
      <w:r>
        <w:rPr>
          <w:sz w:val="28"/>
          <w:szCs w:val="28"/>
        </w:rPr>
        <w:br/>
        <w:t>а) изменение покупательной способности</w:t>
      </w:r>
      <w:r>
        <w:rPr>
          <w:sz w:val="28"/>
          <w:szCs w:val="28"/>
        </w:rPr>
        <w:br/>
        <w:t xml:space="preserve">б) стимулирование экономического роста </w:t>
      </w:r>
      <w:r>
        <w:rPr>
          <w:sz w:val="28"/>
          <w:szCs w:val="28"/>
        </w:rPr>
        <w:br/>
        <w:t>в) снижение негативного воздействия на окружающую среду</w:t>
      </w:r>
    </w:p>
    <w:p w:rsidR="00B14398" w:rsidRDefault="00B14398" w:rsidP="00B1439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9. Совокупность информационных ресурсов, созданных субъектами информационной сферы, средств взаимодействия таких субъектов, их информационных систем и необходимой информационной инфраструктуры:</w:t>
      </w:r>
      <w:r>
        <w:rPr>
          <w:sz w:val="28"/>
          <w:szCs w:val="28"/>
        </w:rPr>
        <w:br/>
        <w:t>а) информационное поле деятельности</w:t>
      </w:r>
      <w:r>
        <w:rPr>
          <w:sz w:val="28"/>
          <w:szCs w:val="28"/>
        </w:rPr>
        <w:br/>
        <w:t xml:space="preserve">б) информационное пространство </w:t>
      </w:r>
      <w:r>
        <w:rPr>
          <w:sz w:val="28"/>
          <w:szCs w:val="28"/>
        </w:rPr>
        <w:br/>
        <w:t>в) информационное общество</w:t>
      </w:r>
    </w:p>
    <w:p w:rsidR="00B14398" w:rsidRDefault="00B14398" w:rsidP="00B14398">
      <w:pPr>
        <w:rPr>
          <w:sz w:val="28"/>
          <w:szCs w:val="28"/>
        </w:rPr>
      </w:pPr>
      <w:r>
        <w:rPr>
          <w:sz w:val="28"/>
          <w:szCs w:val="28"/>
        </w:rPr>
        <w:t>10. Финансовая экосистема – это …</w:t>
      </w:r>
    </w:p>
    <w:p w:rsidR="00B14398" w:rsidRDefault="00B14398" w:rsidP="00B14398">
      <w:pPr>
        <w:pStyle w:val="ac"/>
        <w:widowControl/>
        <w:numPr>
          <w:ilvl w:val="0"/>
          <w:numId w:val="9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логическое продолжение, решение всех вопросов – страховых, банковских, инвестиционных – в режиме онлайн</w:t>
      </w:r>
    </w:p>
    <w:p w:rsidR="00B14398" w:rsidRDefault="00B14398" w:rsidP="00B14398">
      <w:pPr>
        <w:pStyle w:val="ac"/>
        <w:widowControl/>
        <w:numPr>
          <w:ilvl w:val="0"/>
          <w:numId w:val="9"/>
        </w:numPr>
        <w:tabs>
          <w:tab w:val="left" w:pos="0"/>
        </w:tabs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сервисов, позволяющих пользователям получать широкий круг продуктов и услуг в рамках единого бесшовного интегрированного процесса  </w:t>
      </w:r>
    </w:p>
    <w:p w:rsidR="00B14398" w:rsidRDefault="00B14398" w:rsidP="00B14398">
      <w:pPr>
        <w:pStyle w:val="ac"/>
        <w:widowControl/>
        <w:numPr>
          <w:ilvl w:val="0"/>
          <w:numId w:val="9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платформа </w:t>
      </w:r>
      <w:hyperlink r:id="rId33" w:tgtFrame="Электронная коммерция" w:history="1">
        <w:r>
          <w:rPr>
            <w:rStyle w:val="af8"/>
            <w:color w:val="auto"/>
            <w:sz w:val="28"/>
            <w:szCs w:val="28"/>
            <w:u w:val="none"/>
          </w:rPr>
          <w:t>электронной коммерции</w:t>
        </w:r>
      </w:hyperlink>
      <w:r>
        <w:rPr>
          <w:sz w:val="28"/>
          <w:szCs w:val="28"/>
        </w:rPr>
        <w:t xml:space="preserve">, </w:t>
      </w:r>
      <w:hyperlink r:id="rId34" w:tgtFrame="Интернет-магазин" w:history="1">
        <w:r>
          <w:rPr>
            <w:rStyle w:val="af8"/>
            <w:color w:val="auto"/>
            <w:sz w:val="28"/>
            <w:szCs w:val="28"/>
            <w:u w:val="none"/>
          </w:rPr>
          <w:t>интернет-магазин</w:t>
        </w:r>
      </w:hyperlink>
      <w:r>
        <w:rPr>
          <w:sz w:val="28"/>
          <w:szCs w:val="28"/>
        </w:rPr>
        <w:t xml:space="preserve"> </w:t>
      </w:r>
      <w:hyperlink r:id="rId35" w:tgtFrame="Электронная торговля" w:history="1">
        <w:r>
          <w:rPr>
            <w:rStyle w:val="af8"/>
            <w:color w:val="auto"/>
            <w:sz w:val="28"/>
            <w:szCs w:val="28"/>
            <w:u w:val="none"/>
          </w:rPr>
          <w:t>электронной торговли</w:t>
        </w:r>
      </w:hyperlink>
      <w:r>
        <w:rPr>
          <w:sz w:val="28"/>
          <w:szCs w:val="28"/>
        </w:rPr>
        <w:t>, предоставляющий информацию о продукте или услуге третьих лиц</w:t>
      </w:r>
    </w:p>
    <w:p w:rsidR="00B14398" w:rsidRDefault="00B14398" w:rsidP="00B14398">
      <w:pPr>
        <w:rPr>
          <w:sz w:val="28"/>
          <w:szCs w:val="28"/>
        </w:rPr>
      </w:pPr>
    </w:p>
    <w:p w:rsidR="00B14398" w:rsidRDefault="00B14398" w:rsidP="00B14398">
      <w:pPr>
        <w:rPr>
          <w:sz w:val="28"/>
          <w:szCs w:val="28"/>
        </w:rPr>
      </w:pPr>
      <w:r>
        <w:rPr>
          <w:sz w:val="28"/>
          <w:szCs w:val="28"/>
        </w:rPr>
        <w:t xml:space="preserve">11. Открытая платформа </w:t>
      </w:r>
      <w:proofErr w:type="gramStart"/>
      <w:r>
        <w:rPr>
          <w:sz w:val="28"/>
          <w:szCs w:val="28"/>
        </w:rPr>
        <w:t>- это</w:t>
      </w:r>
      <w:proofErr w:type="gramEnd"/>
      <w:r>
        <w:rPr>
          <w:sz w:val="28"/>
          <w:szCs w:val="28"/>
        </w:rPr>
        <w:t xml:space="preserve"> …</w:t>
      </w:r>
    </w:p>
    <w:p w:rsidR="00B14398" w:rsidRDefault="00B14398" w:rsidP="00B14398">
      <w:pPr>
        <w:pStyle w:val="ac"/>
        <w:widowControl/>
        <w:numPr>
          <w:ilvl w:val="0"/>
          <w:numId w:val="10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платформа, допуск участников на которую осуществляется в соответствии с публичными недискриминационными критериями, раскрываемыми платформой</w:t>
      </w:r>
    </w:p>
    <w:p w:rsidR="00B14398" w:rsidRDefault="00B14398" w:rsidP="00B14398">
      <w:pPr>
        <w:pStyle w:val="ac"/>
        <w:widowControl/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полезность (выгода) для пользователей платформы от большего числа участников платформы</w:t>
      </w:r>
    </w:p>
    <w:p w:rsidR="00B14398" w:rsidRDefault="00B14398" w:rsidP="00B14398">
      <w:pPr>
        <w:pStyle w:val="ac"/>
        <w:widowControl/>
        <w:numPr>
          <w:ilvl w:val="0"/>
          <w:numId w:val="10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допуск участников на которую осуществляется в соответствии с непубличными критериями</w:t>
      </w:r>
    </w:p>
    <w:p w:rsidR="00B14398" w:rsidRDefault="00B14398" w:rsidP="00B14398">
      <w:pPr>
        <w:spacing w:after="160"/>
        <w:jc w:val="center"/>
        <w:rPr>
          <w:b/>
          <w:sz w:val="28"/>
          <w:szCs w:val="28"/>
        </w:rPr>
      </w:pPr>
    </w:p>
    <w:p w:rsidR="00B14398" w:rsidRDefault="00B14398" w:rsidP="00B14398">
      <w:pPr>
        <w:spacing w:after="160"/>
        <w:jc w:val="center"/>
        <w:rPr>
          <w:b/>
          <w:sz w:val="28"/>
          <w:szCs w:val="28"/>
        </w:rPr>
      </w:pPr>
    </w:p>
    <w:p w:rsidR="00B14398" w:rsidRDefault="00B14398" w:rsidP="00B14398">
      <w:pPr>
        <w:spacing w:after="160"/>
        <w:jc w:val="center"/>
        <w:rPr>
          <w:rFonts w:ascii="Calibri" w:eastAsia="Calibri" w:hAnsi="Calibri"/>
          <w:sz w:val="28"/>
          <w:szCs w:val="28"/>
          <w:lang w:eastAsia="en-US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B14398" w:rsidRDefault="00B14398" w:rsidP="00B14398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bookmarkStart w:id="46" w:name="bookmark111"/>
      <w:r>
        <w:rPr>
          <w:b/>
          <w:sz w:val="28"/>
          <w:szCs w:val="28"/>
        </w:rPr>
        <w:t xml:space="preserve">Нормативно-правовые </w:t>
      </w:r>
      <w:bookmarkEnd w:id="46"/>
      <w:r>
        <w:rPr>
          <w:b/>
          <w:sz w:val="28"/>
          <w:szCs w:val="28"/>
        </w:rPr>
        <w:t>документы</w:t>
      </w:r>
    </w:p>
    <w:p w:rsidR="00B14398" w:rsidRDefault="00B14398" w:rsidP="00B14398">
      <w:pPr>
        <w:numPr>
          <w:ilvl w:val="0"/>
          <w:numId w:val="11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банках и банковской деятельности» от 02 декабря 1990г. №395- 1.</w:t>
      </w:r>
    </w:p>
    <w:p w:rsidR="00B14398" w:rsidRDefault="00B14398" w:rsidP="00B14398">
      <w:pPr>
        <w:pStyle w:val="ac"/>
        <w:numPr>
          <w:ilvl w:val="0"/>
          <w:numId w:val="11"/>
        </w:numPr>
        <w:tabs>
          <w:tab w:val="left" w:pos="76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Центральном Банке Российской Федерации (Банке России)» от 10.07.2002 № 86-ФЗ.</w:t>
      </w:r>
    </w:p>
    <w:p w:rsidR="00B14398" w:rsidRDefault="00B14398" w:rsidP="00B14398">
      <w:pPr>
        <w:numPr>
          <w:ilvl w:val="0"/>
          <w:numId w:val="11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национальной платежной системе» от 27 июня 2011 г. №161-ФЗ.</w:t>
      </w:r>
    </w:p>
    <w:p w:rsidR="00B14398" w:rsidRDefault="00B14398" w:rsidP="00B14398">
      <w:pPr>
        <w:numPr>
          <w:ilvl w:val="0"/>
          <w:numId w:val="11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ФЗ «О валютном регулировании и валютном контроле» от 10 декабря 2003 №173-ФЗ</w:t>
      </w:r>
    </w:p>
    <w:p w:rsidR="00B14398" w:rsidRDefault="00B14398" w:rsidP="00B14398">
      <w:pPr>
        <w:numPr>
          <w:ilvl w:val="0"/>
          <w:numId w:val="11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рынке ценных бумаг» от 22 апреля 1996 №39-ФЗ</w:t>
      </w:r>
    </w:p>
    <w:p w:rsidR="00B14398" w:rsidRDefault="00B14398" w:rsidP="00B14398">
      <w:pPr>
        <w:pStyle w:val="ac"/>
        <w:numPr>
          <w:ilvl w:val="0"/>
          <w:numId w:val="1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«О персональных данных» от 27.07.2006 № 152. </w:t>
      </w:r>
    </w:p>
    <w:p w:rsidR="00B14398" w:rsidRDefault="00B14398" w:rsidP="00B14398">
      <w:pPr>
        <w:pStyle w:val="ac"/>
        <w:numPr>
          <w:ilvl w:val="0"/>
          <w:numId w:val="1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«О совершении финансовых сделок с использованием финансовой платформы» от 20.07.2020 года №211-ФЗ </w:t>
      </w:r>
    </w:p>
    <w:p w:rsidR="00B14398" w:rsidRDefault="00B14398" w:rsidP="00B14398">
      <w:pPr>
        <w:pStyle w:val="ac"/>
        <w:numPr>
          <w:ilvl w:val="0"/>
          <w:numId w:val="1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"О цифровых финансовых активах, цифровой валюте и о внесении изменений в отдельные законодательные акты Российской Федерации" от 31.07.2020 г. N 259-ФЗ </w:t>
      </w:r>
    </w:p>
    <w:p w:rsidR="00B14398" w:rsidRDefault="00B14398" w:rsidP="00B14398">
      <w:pPr>
        <w:pStyle w:val="ac"/>
        <w:numPr>
          <w:ilvl w:val="0"/>
          <w:numId w:val="1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29.06.2021 г.№762-П «О правилах осуществления перевода денежных средств»</w:t>
      </w:r>
    </w:p>
    <w:p w:rsidR="00B14398" w:rsidRDefault="00B14398" w:rsidP="00B14398">
      <w:pPr>
        <w:numPr>
          <w:ilvl w:val="0"/>
          <w:numId w:val="11"/>
        </w:numPr>
        <w:tabs>
          <w:tab w:val="left" w:pos="75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ЦБ РФ от 24.12.2004 № 266-П «Об эмиссии банковских карт и об операциях, совершаемых с использованием платежных карт»</w:t>
      </w:r>
    </w:p>
    <w:p w:rsidR="00B14398" w:rsidRDefault="00B14398" w:rsidP="00B14398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bookmarkStart w:id="47" w:name="bookmark311"/>
      <w:r>
        <w:rPr>
          <w:b/>
          <w:sz w:val="28"/>
          <w:szCs w:val="28"/>
        </w:rPr>
        <w:t>Основная литература</w:t>
      </w:r>
      <w:bookmarkEnd w:id="47"/>
      <w:r>
        <w:rPr>
          <w:b/>
          <w:sz w:val="28"/>
          <w:szCs w:val="28"/>
        </w:rPr>
        <w:t xml:space="preserve"> </w:t>
      </w:r>
    </w:p>
    <w:p w:rsidR="00B14398" w:rsidRDefault="00B14398" w:rsidP="00B14398">
      <w:pPr>
        <w:pStyle w:val="ac"/>
        <w:numPr>
          <w:ilvl w:val="0"/>
          <w:numId w:val="12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Алехин, Б. И.  Поведенческие </w:t>
      </w:r>
      <w:proofErr w:type="gramStart"/>
      <w:r>
        <w:rPr>
          <w:sz w:val="28"/>
          <w:szCs w:val="28"/>
          <w:shd w:val="clear" w:color="auto" w:fill="FFFFFF"/>
        </w:rPr>
        <w:t>финансы :</w:t>
      </w:r>
      <w:proofErr w:type="gramEnd"/>
      <w:r>
        <w:rPr>
          <w:sz w:val="28"/>
          <w:szCs w:val="28"/>
          <w:shd w:val="clear" w:color="auto" w:fill="FFFFFF"/>
        </w:rPr>
        <w:t xml:space="preserve"> учеб. и практикум для вузов / Б. И. Алехин. — </w:t>
      </w:r>
      <w:proofErr w:type="gramStart"/>
      <w:r>
        <w:rPr>
          <w:sz w:val="28"/>
          <w:szCs w:val="28"/>
          <w:shd w:val="clear" w:color="auto" w:fill="FFFFFF"/>
        </w:rPr>
        <w:t>Москва 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182 с. — (Высшее образование). — ISBN 978-5-534-10572-8. —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. — URL: </w:t>
      </w:r>
      <w:hyperlink r:id="rId36" w:tgtFrame="_blank" w:history="1">
        <w:r>
          <w:rPr>
            <w:rStyle w:val="af8"/>
            <w:color w:val="auto"/>
            <w:sz w:val="28"/>
            <w:szCs w:val="28"/>
            <w:u w:val="none"/>
            <w:shd w:val="clear" w:color="auto" w:fill="FFFFFF"/>
          </w:rPr>
          <w:t>https://urait.ru/bcode/517557</w:t>
        </w:r>
      </w:hyperlink>
      <w:r>
        <w:rPr>
          <w:sz w:val="28"/>
          <w:szCs w:val="28"/>
          <w:shd w:val="clear" w:color="auto" w:fill="FFFFFF"/>
        </w:rPr>
        <w:t xml:space="preserve"> (дата обращения: 30.05.2023).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B14398" w:rsidRDefault="00B14398" w:rsidP="00B14398">
      <w:pPr>
        <w:widowControl w:val="0"/>
        <w:numPr>
          <w:ilvl w:val="0"/>
          <w:numId w:val="12"/>
        </w:numPr>
        <w:tabs>
          <w:tab w:val="left" w:pos="0"/>
        </w:tabs>
        <w:spacing w:line="360" w:lineRule="auto"/>
        <w:ind w:left="0" w:firstLine="0"/>
        <w:jc w:val="both"/>
      </w:pPr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Банковский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менеджмент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Валенцева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, И. В. Ларионова, Н. А. Амосова [и др.] ; под ред. О. И. Лаврушина ;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Финуниверситет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. — 7-е изд.,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перераб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. и доп. —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КноРус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, 2023. — 503 с. — (Бакалавриат и магистратура). — ЭБС BOOK.ru. — URL: https://book.ru/book/949371 (дата обращения: 30.05.2023). —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электронный.</w:t>
      </w:r>
    </w:p>
    <w:p w:rsidR="00B14398" w:rsidRDefault="00B14398" w:rsidP="00B14398">
      <w:pPr>
        <w:pStyle w:val="ac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финансами </w:t>
      </w:r>
      <w:proofErr w:type="gramStart"/>
      <w:r>
        <w:rPr>
          <w:sz w:val="28"/>
          <w:szCs w:val="28"/>
        </w:rPr>
        <w:t>домохозяйств :</w:t>
      </w:r>
      <w:proofErr w:type="gramEnd"/>
      <w:r>
        <w:rPr>
          <w:sz w:val="28"/>
          <w:szCs w:val="28"/>
        </w:rPr>
        <w:t xml:space="preserve"> учеб. пособие для напр. бакалавриата «Экономика» / Н. С. Согрина, А. В. </w:t>
      </w:r>
      <w:proofErr w:type="spellStart"/>
      <w:r>
        <w:rPr>
          <w:sz w:val="28"/>
          <w:szCs w:val="28"/>
        </w:rPr>
        <w:t>Дубынина</w:t>
      </w:r>
      <w:proofErr w:type="spellEnd"/>
      <w:r>
        <w:rPr>
          <w:sz w:val="28"/>
          <w:szCs w:val="28"/>
        </w:rPr>
        <w:t xml:space="preserve">, Н. А. </w:t>
      </w:r>
      <w:proofErr w:type="spellStart"/>
      <w:r>
        <w:rPr>
          <w:sz w:val="28"/>
          <w:szCs w:val="28"/>
        </w:rPr>
        <w:t>Калмакова</w:t>
      </w:r>
      <w:proofErr w:type="spellEnd"/>
      <w:r>
        <w:rPr>
          <w:sz w:val="28"/>
          <w:szCs w:val="28"/>
        </w:rPr>
        <w:t xml:space="preserve"> [и др.] ; под ред. И. А. Кетовой.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202 с. — ISBN 978-5-406-10823-9. — ЭБС BOOK.RU. — URL: https://book.ru/book/947519 (дата обращения: 30.05.2023).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B14398" w:rsidRDefault="00B14398" w:rsidP="00B14398">
      <w:pPr>
        <w:pStyle w:val="ac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Фрицлер</w:t>
      </w:r>
      <w:proofErr w:type="spellEnd"/>
      <w:r>
        <w:rPr>
          <w:sz w:val="28"/>
          <w:szCs w:val="28"/>
        </w:rPr>
        <w:t xml:space="preserve">, А. В. Персональные (личные)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пособие для вузов / А. </w:t>
      </w:r>
      <w:r>
        <w:rPr>
          <w:sz w:val="28"/>
          <w:szCs w:val="28"/>
        </w:rPr>
        <w:lastRenderedPageBreak/>
        <w:t xml:space="preserve">В. </w:t>
      </w:r>
      <w:proofErr w:type="spellStart"/>
      <w:r>
        <w:rPr>
          <w:sz w:val="28"/>
          <w:szCs w:val="28"/>
        </w:rPr>
        <w:t>Фрицлер</w:t>
      </w:r>
      <w:proofErr w:type="spellEnd"/>
      <w:r>
        <w:rPr>
          <w:sz w:val="28"/>
          <w:szCs w:val="28"/>
        </w:rPr>
        <w:t xml:space="preserve">, Е. А. Тарханова.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154 с. — (Высшее образование). — ISBN 978-5-534-14664-6.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37" w:tgtFrame="_blank" w:history="1">
        <w:r>
          <w:rPr>
            <w:rStyle w:val="af8"/>
            <w:color w:val="auto"/>
            <w:sz w:val="28"/>
            <w:szCs w:val="28"/>
            <w:u w:val="none"/>
          </w:rPr>
          <w:t>https://urait.ru/bcode/519730</w:t>
        </w:r>
      </w:hyperlink>
      <w:r>
        <w:rPr>
          <w:sz w:val="28"/>
          <w:szCs w:val="28"/>
        </w:rPr>
        <w:t xml:space="preserve"> (дата обращения: 30.05.2023).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14398" w:rsidRDefault="00B14398" w:rsidP="00B143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bookmarkStart w:id="48" w:name="bookmark411"/>
      <w:r>
        <w:rPr>
          <w:b/>
          <w:sz w:val="28"/>
          <w:szCs w:val="28"/>
        </w:rPr>
        <w:t>Дополнительная литература</w:t>
      </w:r>
      <w:bookmarkEnd w:id="48"/>
      <w:r>
        <w:rPr>
          <w:b/>
          <w:sz w:val="28"/>
          <w:szCs w:val="28"/>
        </w:rPr>
        <w:t xml:space="preserve"> </w:t>
      </w:r>
    </w:p>
    <w:p w:rsidR="00B14398" w:rsidRPr="00B14398" w:rsidRDefault="00B14398" w:rsidP="00B14398">
      <w:pPr>
        <w:spacing w:line="360" w:lineRule="auto"/>
        <w:jc w:val="both"/>
        <w:rPr>
          <w:sz w:val="28"/>
          <w:szCs w:val="28"/>
        </w:rPr>
      </w:pPr>
      <w:r w:rsidRPr="00B14398">
        <w:rPr>
          <w:sz w:val="28"/>
          <w:szCs w:val="28"/>
          <w:shd w:val="clear" w:color="auto" w:fill="FFFFFF"/>
        </w:rPr>
        <w:t xml:space="preserve">1. Банк и банковские </w:t>
      </w:r>
      <w:proofErr w:type="gramStart"/>
      <w:r w:rsidRPr="00B14398">
        <w:rPr>
          <w:sz w:val="28"/>
          <w:szCs w:val="28"/>
          <w:shd w:val="clear" w:color="auto" w:fill="FFFFFF"/>
        </w:rPr>
        <w:t>операции :</w:t>
      </w:r>
      <w:proofErr w:type="gramEnd"/>
      <w:r w:rsidRPr="00B14398">
        <w:rPr>
          <w:sz w:val="28"/>
          <w:szCs w:val="28"/>
          <w:shd w:val="clear" w:color="auto" w:fill="FFFFFF"/>
        </w:rPr>
        <w:t xml:space="preserve"> учеб. для студентов, </w:t>
      </w:r>
      <w:proofErr w:type="spellStart"/>
      <w:r w:rsidRPr="00B14398">
        <w:rPr>
          <w:sz w:val="28"/>
          <w:szCs w:val="28"/>
          <w:shd w:val="clear" w:color="auto" w:fill="FFFFFF"/>
        </w:rPr>
        <w:t>обуч</w:t>
      </w:r>
      <w:proofErr w:type="spellEnd"/>
      <w:r w:rsidRPr="00B14398">
        <w:rPr>
          <w:sz w:val="28"/>
          <w:szCs w:val="28"/>
          <w:shd w:val="clear" w:color="auto" w:fill="FFFFFF"/>
        </w:rPr>
        <w:t xml:space="preserve">. по напр. «Экономика» (степень – бакалавр) и спец./профилю «Финансы и кредит» / Н. Е. Бровкина, С. Б. Варламова, А. В. Гаврилин [и др.] ; под ред. О. И. Лаврушина ; </w:t>
      </w:r>
      <w:proofErr w:type="spellStart"/>
      <w:r w:rsidRPr="00B14398">
        <w:rPr>
          <w:sz w:val="28"/>
          <w:szCs w:val="28"/>
          <w:shd w:val="clear" w:color="auto" w:fill="FFFFFF"/>
        </w:rPr>
        <w:t>Финуниверситет</w:t>
      </w:r>
      <w:proofErr w:type="spellEnd"/>
      <w:r w:rsidRPr="00B14398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B14398">
        <w:rPr>
          <w:sz w:val="28"/>
          <w:szCs w:val="28"/>
          <w:shd w:val="clear" w:color="auto" w:fill="FFFFFF"/>
        </w:rPr>
        <w:t>Москва :</w:t>
      </w:r>
      <w:proofErr w:type="gramEnd"/>
      <w:r w:rsidRPr="00B1439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14398">
        <w:rPr>
          <w:sz w:val="28"/>
          <w:szCs w:val="28"/>
          <w:shd w:val="clear" w:color="auto" w:fill="FFFFFF"/>
        </w:rPr>
        <w:t>КноРус</w:t>
      </w:r>
      <w:proofErr w:type="spellEnd"/>
      <w:r w:rsidRPr="00B14398">
        <w:rPr>
          <w:sz w:val="28"/>
          <w:szCs w:val="28"/>
          <w:shd w:val="clear" w:color="auto" w:fill="FFFFFF"/>
        </w:rPr>
        <w:t xml:space="preserve">, 2022. — 268 с. — ISBN 978-5-406-09359-7. — </w:t>
      </w:r>
      <w:r w:rsidRPr="00B14398">
        <w:rPr>
          <w:bCs/>
          <w:sz w:val="28"/>
          <w:szCs w:val="28"/>
          <w:shd w:val="clear" w:color="auto" w:fill="FFFFFF"/>
          <w:lang w:eastAsia="en-US"/>
        </w:rPr>
        <w:t>ЭБС BOOK.RU. —</w:t>
      </w:r>
      <w:r w:rsidRPr="00B14398">
        <w:rPr>
          <w:sz w:val="28"/>
          <w:szCs w:val="28"/>
          <w:shd w:val="clear" w:color="auto" w:fill="FFFFFF"/>
        </w:rPr>
        <w:t xml:space="preserve">URL: https://book.ru/book/943048 (дата обращения: 30.05.2023). — </w:t>
      </w:r>
      <w:proofErr w:type="gramStart"/>
      <w:r w:rsidRPr="00B14398">
        <w:rPr>
          <w:sz w:val="28"/>
          <w:szCs w:val="28"/>
          <w:shd w:val="clear" w:color="auto" w:fill="FFFFFF"/>
        </w:rPr>
        <w:t>Текст :</w:t>
      </w:r>
      <w:proofErr w:type="gramEnd"/>
      <w:r w:rsidRPr="00B14398">
        <w:rPr>
          <w:sz w:val="28"/>
          <w:szCs w:val="28"/>
          <w:shd w:val="clear" w:color="auto" w:fill="FFFFFF"/>
        </w:rPr>
        <w:t xml:space="preserve"> электронный.</w:t>
      </w:r>
    </w:p>
    <w:p w:rsidR="00B14398" w:rsidRDefault="00B14398" w:rsidP="00B14398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2. Банковские информационные системы и </w:t>
      </w:r>
      <w:proofErr w:type="gramStart"/>
      <w:r>
        <w:rPr>
          <w:bCs/>
          <w:sz w:val="28"/>
          <w:szCs w:val="28"/>
          <w:lang w:eastAsia="en-US"/>
        </w:rPr>
        <w:t>технологии :</w:t>
      </w:r>
      <w:proofErr w:type="gramEnd"/>
      <w:r>
        <w:rPr>
          <w:bCs/>
          <w:sz w:val="28"/>
          <w:szCs w:val="28"/>
          <w:lang w:eastAsia="en-US"/>
        </w:rPr>
        <w:t xml:space="preserve"> учебник / О. И. Лаврушин, В. И. Соловьев, Я. Л. </w:t>
      </w:r>
      <w:proofErr w:type="spellStart"/>
      <w:r>
        <w:rPr>
          <w:bCs/>
          <w:sz w:val="28"/>
          <w:szCs w:val="28"/>
          <w:lang w:eastAsia="en-US"/>
        </w:rPr>
        <w:t>Гобарева</w:t>
      </w:r>
      <w:proofErr w:type="spellEnd"/>
      <w:r>
        <w:rPr>
          <w:bCs/>
          <w:sz w:val="28"/>
          <w:szCs w:val="28"/>
          <w:lang w:eastAsia="en-US"/>
        </w:rPr>
        <w:t xml:space="preserve">,  [и др.] ; под ред. О. И. Лаврушина, В. И. Соловьева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 xml:space="preserve">, 2023. — 527 с. — (Бакалавриат). — ISBN 978-5-406-10982-3. — ЭБС BOOK.RU. — URL: https://book.ru/book/947131 (дата обращения: 30.05.2023).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B14398" w:rsidRDefault="00B14398" w:rsidP="00B14398">
      <w:pPr>
        <w:tabs>
          <w:tab w:val="left" w:pos="0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 xml:space="preserve">3. Новации в развитии национальной платежной системы : учебник / С. В. Криворучко, В. А. Лопатин, А. В.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Шамраев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 [и др.] ; под ред. С. В. Криворучко ;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Москва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КноРус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, 2023. — 245 с. — (Магистратура). — ISBN 978-5-406-09808-0. — ЭБС BOOK.RU. — URL: https://book.ru/book/946238 (дата обращения: 30.05.2023). 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Текст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электронный.</w:t>
      </w:r>
    </w:p>
    <w:p w:rsidR="00B14398" w:rsidRPr="00B14398" w:rsidRDefault="00B14398" w:rsidP="00B14398">
      <w:pPr>
        <w:spacing w:line="360" w:lineRule="auto"/>
        <w:jc w:val="both"/>
        <w:rPr>
          <w:sz w:val="28"/>
          <w:szCs w:val="28"/>
          <w:lang w:eastAsia="en-US"/>
        </w:rPr>
      </w:pPr>
      <w:r w:rsidRPr="00B14398">
        <w:rPr>
          <w:sz w:val="28"/>
          <w:szCs w:val="28"/>
          <w:lang w:eastAsia="en-US"/>
        </w:rPr>
        <w:t xml:space="preserve">4. Найман, Э. Л. Путь к финансовой свободе: Профессиональный подход к трейдингу и </w:t>
      </w:r>
      <w:proofErr w:type="gramStart"/>
      <w:r w:rsidRPr="00B14398">
        <w:rPr>
          <w:sz w:val="28"/>
          <w:szCs w:val="28"/>
          <w:lang w:eastAsia="en-US"/>
        </w:rPr>
        <w:t>инвестициям :</w:t>
      </w:r>
      <w:proofErr w:type="gramEnd"/>
      <w:r w:rsidRPr="00B14398">
        <w:rPr>
          <w:sz w:val="28"/>
          <w:szCs w:val="28"/>
          <w:lang w:eastAsia="en-US"/>
        </w:rPr>
        <w:t xml:space="preserve"> учеб. пособие / Э. Л. Найман </w:t>
      </w:r>
      <w:r w:rsidRPr="00B14398">
        <w:rPr>
          <w:sz w:val="28"/>
          <w:szCs w:val="28"/>
          <w:shd w:val="clear" w:color="auto" w:fill="FFFFFF"/>
          <w:lang w:eastAsia="en-US"/>
        </w:rPr>
        <w:t>—</w:t>
      </w:r>
      <w:r w:rsidRPr="00B14398">
        <w:rPr>
          <w:sz w:val="28"/>
          <w:szCs w:val="28"/>
          <w:lang w:eastAsia="en-US"/>
        </w:rPr>
        <w:t xml:space="preserve"> 7-е изд., </w:t>
      </w:r>
      <w:proofErr w:type="spellStart"/>
      <w:r w:rsidRPr="00B14398">
        <w:rPr>
          <w:sz w:val="28"/>
          <w:szCs w:val="28"/>
          <w:lang w:eastAsia="en-US"/>
        </w:rPr>
        <w:t>перераб</w:t>
      </w:r>
      <w:proofErr w:type="spellEnd"/>
      <w:r w:rsidRPr="00B14398">
        <w:rPr>
          <w:sz w:val="28"/>
          <w:szCs w:val="28"/>
          <w:lang w:eastAsia="en-US"/>
        </w:rPr>
        <w:t xml:space="preserve">. и доп. </w:t>
      </w:r>
      <w:r w:rsidRPr="00B14398">
        <w:rPr>
          <w:sz w:val="28"/>
          <w:szCs w:val="28"/>
          <w:shd w:val="clear" w:color="auto" w:fill="FFFFFF"/>
          <w:lang w:eastAsia="en-US"/>
        </w:rPr>
        <w:t>—</w:t>
      </w:r>
      <w:r w:rsidRPr="00B14398">
        <w:rPr>
          <w:sz w:val="28"/>
          <w:szCs w:val="28"/>
          <w:lang w:eastAsia="en-US"/>
        </w:rPr>
        <w:t xml:space="preserve"> Москва : Альпина </w:t>
      </w:r>
      <w:proofErr w:type="spellStart"/>
      <w:r w:rsidRPr="00B14398">
        <w:rPr>
          <w:sz w:val="28"/>
          <w:szCs w:val="28"/>
          <w:lang w:eastAsia="en-US"/>
        </w:rPr>
        <w:t>Паблишер</w:t>
      </w:r>
      <w:proofErr w:type="spellEnd"/>
      <w:r w:rsidRPr="00B14398">
        <w:rPr>
          <w:sz w:val="28"/>
          <w:szCs w:val="28"/>
          <w:lang w:eastAsia="en-US"/>
        </w:rPr>
        <w:t xml:space="preserve">, 2016.  </w:t>
      </w:r>
      <w:r w:rsidRPr="00B14398">
        <w:rPr>
          <w:sz w:val="28"/>
          <w:szCs w:val="28"/>
          <w:shd w:val="clear" w:color="auto" w:fill="FFFFFF"/>
          <w:lang w:eastAsia="en-US"/>
        </w:rPr>
        <w:t xml:space="preserve">— </w:t>
      </w:r>
      <w:r w:rsidRPr="00B14398">
        <w:rPr>
          <w:sz w:val="28"/>
          <w:szCs w:val="28"/>
          <w:lang w:eastAsia="en-US"/>
        </w:rPr>
        <w:t xml:space="preserve">501 с. </w:t>
      </w:r>
      <w:r w:rsidRPr="00B14398">
        <w:rPr>
          <w:sz w:val="28"/>
          <w:szCs w:val="28"/>
          <w:shd w:val="clear" w:color="auto" w:fill="FFFFFF"/>
          <w:lang w:eastAsia="en-US"/>
        </w:rPr>
        <w:t>—</w:t>
      </w:r>
      <w:r w:rsidRPr="00B14398">
        <w:rPr>
          <w:sz w:val="28"/>
          <w:szCs w:val="28"/>
          <w:lang w:eastAsia="en-US"/>
        </w:rPr>
        <w:t xml:space="preserve"> ISBN 978-5-9614-5307-2. </w:t>
      </w:r>
      <w:r w:rsidRPr="00B14398">
        <w:rPr>
          <w:sz w:val="28"/>
          <w:szCs w:val="28"/>
          <w:shd w:val="clear" w:color="auto" w:fill="FFFFFF"/>
          <w:lang w:eastAsia="en-US"/>
        </w:rPr>
        <w:t>— ЭБС Znanium.com. —</w:t>
      </w:r>
      <w:r w:rsidRPr="00B14398">
        <w:rPr>
          <w:sz w:val="28"/>
          <w:szCs w:val="28"/>
          <w:lang w:eastAsia="en-US"/>
        </w:rPr>
        <w:t xml:space="preserve"> URL: https://znanium.com/catalog/product/917533 (дата обращения: 30.05.2023). </w:t>
      </w:r>
      <w:r w:rsidRPr="00B14398">
        <w:rPr>
          <w:sz w:val="28"/>
          <w:szCs w:val="28"/>
          <w:shd w:val="clear" w:color="auto" w:fill="FFFFFF"/>
          <w:lang w:eastAsia="en-US"/>
        </w:rPr>
        <w:t xml:space="preserve">— </w:t>
      </w:r>
      <w:proofErr w:type="gramStart"/>
      <w:r w:rsidRPr="00B14398">
        <w:rPr>
          <w:sz w:val="28"/>
          <w:szCs w:val="28"/>
          <w:shd w:val="clear" w:color="auto" w:fill="FFFFFF"/>
          <w:lang w:eastAsia="en-US"/>
        </w:rPr>
        <w:t>Текст :</w:t>
      </w:r>
      <w:proofErr w:type="gramEnd"/>
      <w:r w:rsidRPr="00B14398">
        <w:rPr>
          <w:sz w:val="28"/>
          <w:szCs w:val="28"/>
          <w:shd w:val="clear" w:color="auto" w:fill="FFFFFF"/>
          <w:lang w:eastAsia="en-US"/>
        </w:rPr>
        <w:t xml:space="preserve"> электронный.</w:t>
      </w:r>
    </w:p>
    <w:p w:rsidR="00B14398" w:rsidRDefault="00B14398" w:rsidP="00B14398">
      <w:pPr>
        <w:pStyle w:val="ac"/>
        <w:spacing w:line="360" w:lineRule="auto"/>
        <w:ind w:left="720"/>
        <w:jc w:val="both"/>
        <w:rPr>
          <w:b/>
          <w:sz w:val="28"/>
          <w:szCs w:val="28"/>
        </w:rPr>
      </w:pPr>
    </w:p>
    <w:p w:rsidR="00B14398" w:rsidRDefault="00B14398" w:rsidP="00B143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Периодические издания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«Банковские услуги»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«Банковское дело»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журнал «Деньги и кредит»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«Менеджмент в России и за рубежом»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«Проблемы национальной стратегии»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«Проблемы экономики и менеджмента»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«Стратегический менеджмент»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 и кредит»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«Финансы. Экономика. Стратегия»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«Финансы: теория и практика»</w:t>
      </w:r>
    </w:p>
    <w:p w:rsidR="00B14398" w:rsidRDefault="00B14398" w:rsidP="00B14398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«Экономика. Налоги. Право»</w:t>
      </w:r>
    </w:p>
    <w:p w:rsidR="00B14398" w:rsidRDefault="00B14398" w:rsidP="00B14398">
      <w:pPr>
        <w:jc w:val="both"/>
        <w:outlineLvl w:val="0"/>
        <w:rPr>
          <w:b/>
          <w:sz w:val="28"/>
          <w:szCs w:val="28"/>
        </w:rPr>
      </w:pPr>
    </w:p>
    <w:p w:rsidR="00B14398" w:rsidRDefault="00B14398" w:rsidP="00B14398">
      <w:pPr>
        <w:jc w:val="center"/>
        <w:outlineLvl w:val="0"/>
        <w:rPr>
          <w:b/>
          <w:sz w:val="28"/>
          <w:szCs w:val="28"/>
        </w:rPr>
      </w:pPr>
      <w:bookmarkStart w:id="49" w:name="_Toc1343198921"/>
      <w:bookmarkStart w:id="50" w:name="_Toc11811974411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9"/>
      <w:bookmarkEnd w:id="50"/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proofErr w:type="gramStart"/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https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proofErr w:type="gramEnd"/>
      <w:r w:rsidRPr="00B1439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Ассоциации российских банков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proofErr w:type="gramStart"/>
      <w:r>
        <w:rPr>
          <w:sz w:val="28"/>
          <w:szCs w:val="28"/>
        </w:rPr>
        <w:t>URL:https://www.asv.org.ru</w:t>
      </w:r>
      <w:proofErr w:type="gramEnd"/>
      <w:r>
        <w:rPr>
          <w:sz w:val="28"/>
          <w:szCs w:val="28"/>
        </w:rPr>
        <w:t xml:space="preserve">  - Официальный </w:t>
      </w:r>
      <w:proofErr w:type="spellStart"/>
      <w:r>
        <w:rPr>
          <w:sz w:val="28"/>
          <w:szCs w:val="28"/>
        </w:rPr>
        <w:t>cайт</w:t>
      </w:r>
      <w:proofErr w:type="spellEnd"/>
      <w:r>
        <w:rPr>
          <w:sz w:val="28"/>
          <w:szCs w:val="28"/>
        </w:rPr>
        <w:t xml:space="preserve"> Агентства по страхованию вкладов 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proofErr w:type="gramStart"/>
      <w:r>
        <w:rPr>
          <w:sz w:val="28"/>
          <w:szCs w:val="28"/>
        </w:rPr>
        <w:t>URL:https://www.asros.ru</w:t>
      </w:r>
      <w:proofErr w:type="gramEnd"/>
      <w:r>
        <w:rPr>
          <w:sz w:val="28"/>
          <w:szCs w:val="28"/>
        </w:rPr>
        <w:t xml:space="preserve">  - Официальный </w:t>
      </w:r>
      <w:proofErr w:type="spellStart"/>
      <w:r>
        <w:rPr>
          <w:sz w:val="28"/>
          <w:szCs w:val="28"/>
        </w:rPr>
        <w:t>cайт</w:t>
      </w:r>
      <w:proofErr w:type="spellEnd"/>
      <w:r>
        <w:rPr>
          <w:sz w:val="28"/>
          <w:szCs w:val="28"/>
        </w:rPr>
        <w:t xml:space="preserve"> Ассоциации региональных банков России 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proofErr w:type="gramStart"/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://www.cbr.ru</w:t>
      </w:r>
      <w:proofErr w:type="gramEnd"/>
      <w:r>
        <w:rPr>
          <w:sz w:val="28"/>
          <w:szCs w:val="28"/>
        </w:rPr>
        <w:t xml:space="preserve"> - Официальный сайт Банка России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proofErr w:type="gramStart"/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://www.fintechru.org</w:t>
      </w:r>
      <w:proofErr w:type="gramEnd"/>
      <w:r>
        <w:rPr>
          <w:sz w:val="28"/>
          <w:szCs w:val="28"/>
        </w:rPr>
        <w:t xml:space="preserve"> - 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proofErr w:type="gramStart"/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://www.cbonds.info/ru</w:t>
      </w:r>
      <w:proofErr w:type="gramEnd"/>
      <w:r>
        <w:rPr>
          <w:sz w:val="28"/>
          <w:szCs w:val="28"/>
        </w:rPr>
        <w:t xml:space="preserve"> - Информационное агентство СИБОНДЗ 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proofErr w:type="gramStart"/>
      <w:r>
        <w:rPr>
          <w:sz w:val="28"/>
          <w:szCs w:val="28"/>
        </w:rPr>
        <w:t>URL:https://www.banki.ru</w:t>
      </w:r>
      <w:proofErr w:type="gramEnd"/>
      <w:r>
        <w:rPr>
          <w:sz w:val="28"/>
          <w:szCs w:val="28"/>
        </w:rPr>
        <w:t xml:space="preserve"> - Информационный портал: банки, вклады, кредиты, ипотека, рейтинги банков России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 //www.bis. </w:t>
      </w:r>
      <w:proofErr w:type="spellStart"/>
      <w:r>
        <w:rPr>
          <w:sz w:val="28"/>
          <w:szCs w:val="28"/>
        </w:rPr>
        <w:t>org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  Интернет</w:t>
      </w:r>
      <w:proofErr w:type="gramEnd"/>
      <w:r>
        <w:rPr>
          <w:sz w:val="28"/>
          <w:szCs w:val="28"/>
        </w:rPr>
        <w:t xml:space="preserve">-страница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</w:t>
      </w:r>
    </w:p>
    <w:p w:rsidR="00B14398" w:rsidRDefault="00B14398" w:rsidP="00B14398">
      <w:pPr>
        <w:numPr>
          <w:ilvl w:val="0"/>
          <w:numId w:val="14"/>
        </w:numPr>
        <w:spacing w:line="360" w:lineRule="auto"/>
        <w:jc w:val="both"/>
      </w:pPr>
      <w:proofErr w:type="gramStart"/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proofErr w:type="gramEnd"/>
      <w:r>
        <w:rPr>
          <w:sz w:val="28"/>
          <w:szCs w:val="28"/>
        </w:rPr>
        <w:t>: //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imf.com - Интернет-страница Международного валютного фонда </w:t>
      </w:r>
    </w:p>
    <w:p w:rsidR="00B14398" w:rsidRPr="00B14398" w:rsidRDefault="00B14398" w:rsidP="00B14398">
      <w:pPr>
        <w:numPr>
          <w:ilvl w:val="0"/>
          <w:numId w:val="14"/>
        </w:numPr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://www.tadviser.ru</w:t>
      </w:r>
      <w:proofErr w:type="gramEnd"/>
      <w:r>
        <w:rPr>
          <w:sz w:val="28"/>
          <w:szCs w:val="28"/>
        </w:rPr>
        <w:t xml:space="preserve"> - Официальный сайт «Tadviser.ru».</w:t>
      </w:r>
    </w:p>
    <w:p w:rsidR="00B14398" w:rsidRDefault="00B14398" w:rsidP="00B14398">
      <w:pPr>
        <w:jc w:val="center"/>
        <w:outlineLvl w:val="0"/>
        <w:rPr>
          <w:b/>
          <w:sz w:val="28"/>
          <w:szCs w:val="28"/>
        </w:rPr>
      </w:pPr>
    </w:p>
    <w:p w:rsidR="00B14398" w:rsidRDefault="00B14398" w:rsidP="00B14398">
      <w:pPr>
        <w:tabs>
          <w:tab w:val="left" w:pos="910"/>
        </w:tabs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1" w:name="_Toc118119745"/>
      <w:bookmarkStart w:id="52" w:name="_Toc13431989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1"/>
      <w:bookmarkEnd w:id="52"/>
    </w:p>
    <w:p w:rsidR="00B14398" w:rsidRDefault="00B14398" w:rsidP="00B14398">
      <w:pPr>
        <w:spacing w:before="100" w:beforeAutospacing="1" w:after="100" w:afterAutospacing="1" w:line="360" w:lineRule="auto"/>
        <w:ind w:firstLine="709"/>
        <w:jc w:val="both"/>
      </w:pPr>
      <w:r>
        <w:rPr>
          <w:sz w:val="28"/>
          <w:szCs w:val="28"/>
        </w:rPr>
        <w:lastRenderedPageBreak/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B14398" w:rsidRDefault="00B14398" w:rsidP="00B14398">
      <w:pPr>
        <w:jc w:val="both"/>
        <w:outlineLvl w:val="0"/>
        <w:rPr>
          <w:b/>
          <w:bCs/>
          <w:sz w:val="28"/>
          <w:szCs w:val="28"/>
        </w:rPr>
      </w:pPr>
      <w:bookmarkStart w:id="53" w:name="_Toc511925812"/>
      <w:bookmarkStart w:id="54" w:name="_Toc519523370"/>
      <w:bookmarkStart w:id="55" w:name="_Toc118119746"/>
      <w:bookmarkStart w:id="56" w:name="_Toc134319894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53"/>
      <w:bookmarkEnd w:id="54"/>
      <w:bookmarkEnd w:id="55"/>
      <w:bookmarkEnd w:id="56"/>
    </w:p>
    <w:p w:rsidR="00B14398" w:rsidRDefault="00B14398" w:rsidP="00B1439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14398" w:rsidRDefault="00B14398" w:rsidP="00B14398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57" w:name="_Toc531614950"/>
      <w:bookmarkStart w:id="58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7"/>
      <w:bookmarkEnd w:id="58"/>
    </w:p>
    <w:p w:rsidR="00B14398" w:rsidRDefault="00B14398" w:rsidP="00B14398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59" w:name="_Toc531686468"/>
      <w:bookmarkStart w:id="60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B14398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59"/>
      <w:bookmarkEnd w:id="60"/>
    </w:p>
    <w:p w:rsidR="00B14398" w:rsidRDefault="00B14398" w:rsidP="00B14398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61" w:name="_Toc531614952"/>
      <w:bookmarkStart w:id="62" w:name="_Toc531686469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61"/>
      <w:bookmarkEnd w:id="62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B14398" w:rsidRDefault="00B14398" w:rsidP="00B14398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63" w:name="_Toc531614953"/>
      <w:bookmarkStart w:id="64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3"/>
      <w:bookmarkEnd w:id="64"/>
    </w:p>
    <w:p w:rsidR="00B14398" w:rsidRDefault="00B14398" w:rsidP="00B14398">
      <w:pPr>
        <w:spacing w:line="360" w:lineRule="auto"/>
        <w:ind w:left="36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1.Информационно-правовая система «Гарант»</w:t>
      </w:r>
    </w:p>
    <w:p w:rsidR="00B14398" w:rsidRDefault="00B14398" w:rsidP="00B14398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2. Информационно-правовая система «Консультант Плюс»</w:t>
      </w:r>
    </w:p>
    <w:p w:rsidR="00B14398" w:rsidRDefault="00B14398" w:rsidP="00B14398">
      <w:pPr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3. 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B14398" w:rsidRDefault="00B14398" w:rsidP="00B14398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>4. Электронно-библиотечная система BOOK.RU http://www.book.ru</w:t>
      </w:r>
    </w:p>
    <w:p w:rsidR="00B14398" w:rsidRDefault="00B14398" w:rsidP="00B14398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5. 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http://www.znanium.com</w:t>
      </w:r>
    </w:p>
    <w:p w:rsidR="00B14398" w:rsidRDefault="00B14398" w:rsidP="00B14398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6. Электронно-библиотечная система издательства «ЮРАЙТ» https://www.biblio-online.ru/  </w:t>
      </w:r>
    </w:p>
    <w:p w:rsidR="00B14398" w:rsidRDefault="00B14398" w:rsidP="00B14398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          7. Научная электронная библиотека eLibrary.ru http://elibrary.ru</w:t>
      </w:r>
    </w:p>
    <w:p w:rsidR="00B14398" w:rsidRDefault="00B14398" w:rsidP="00B14398">
      <w:pPr>
        <w:spacing w:line="360" w:lineRule="auto"/>
        <w:ind w:left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8. Электронная библиотека диссертаций Российской государственной библиотеки https://dvs.rsl.ru/</w:t>
      </w:r>
    </w:p>
    <w:p w:rsidR="00B14398" w:rsidRDefault="00B14398" w:rsidP="00B14398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B14398" w:rsidRDefault="00B14398" w:rsidP="00B1439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B14398" w:rsidRDefault="00B14398" w:rsidP="00B14398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65" w:name="_Toc118119747"/>
      <w:bookmarkStart w:id="66" w:name="_Toc511925813"/>
      <w:bookmarkStart w:id="67" w:name="_Toc519523371"/>
      <w:bookmarkStart w:id="68" w:name="_Toc134319895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5"/>
      <w:bookmarkEnd w:id="66"/>
      <w:bookmarkEnd w:id="67"/>
      <w:bookmarkEnd w:id="68"/>
    </w:p>
    <w:p w:rsidR="000E50EA" w:rsidRDefault="00B14398" w:rsidP="00B14398">
      <w:pPr>
        <w:spacing w:line="360" w:lineRule="auto"/>
      </w:pPr>
      <w:r>
        <w:rPr>
          <w:sz w:val="28"/>
          <w:szCs w:val="28"/>
        </w:rPr>
        <w:t>Образовательный процесс по дисциплине «Персональная финансовая экосистема»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</w:t>
      </w:r>
    </w:p>
    <w:sectPr w:rsidR="000E50EA" w:rsidSect="00B1439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4C3" w:rsidRDefault="00FE04C3" w:rsidP="006C6754">
      <w:r>
        <w:separator/>
      </w:r>
    </w:p>
  </w:endnote>
  <w:endnote w:type="continuationSeparator" w:id="0">
    <w:p w:rsidR="00FE04C3" w:rsidRDefault="00FE04C3" w:rsidP="006C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7281705"/>
      <w:docPartObj>
        <w:docPartGallery w:val="Page Numbers (Bottom of Page)"/>
        <w:docPartUnique/>
      </w:docPartObj>
    </w:sdtPr>
    <w:sdtContent>
      <w:p w:rsidR="006C6754" w:rsidRDefault="006C675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C6754" w:rsidRDefault="006C675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4C3" w:rsidRDefault="00FE04C3" w:rsidP="006C6754">
      <w:r>
        <w:separator/>
      </w:r>
    </w:p>
  </w:footnote>
  <w:footnote w:type="continuationSeparator" w:id="0">
    <w:p w:rsidR="00FE04C3" w:rsidRDefault="00FE04C3" w:rsidP="006C6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4AB"/>
    <w:multiLevelType w:val="multilevel"/>
    <w:tmpl w:val="82C2D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7004BA"/>
    <w:multiLevelType w:val="multilevel"/>
    <w:tmpl w:val="BA42F3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EB20FA"/>
    <w:multiLevelType w:val="multilevel"/>
    <w:tmpl w:val="C05AE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312" w:hanging="2160"/>
      </w:pPr>
    </w:lvl>
  </w:abstractNum>
  <w:abstractNum w:abstractNumId="3" w15:restartNumberingAfterBreak="0">
    <w:nsid w:val="0D330229"/>
    <w:multiLevelType w:val="multilevel"/>
    <w:tmpl w:val="0D2CBB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20454E8"/>
    <w:multiLevelType w:val="multilevel"/>
    <w:tmpl w:val="D1F2D2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DBC473B"/>
    <w:multiLevelType w:val="multilevel"/>
    <w:tmpl w:val="AADC27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E2D260D"/>
    <w:multiLevelType w:val="multilevel"/>
    <w:tmpl w:val="64382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4671215"/>
    <w:multiLevelType w:val="multilevel"/>
    <w:tmpl w:val="EC481F2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82B5ABC"/>
    <w:multiLevelType w:val="multilevel"/>
    <w:tmpl w:val="49268F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9" w15:restartNumberingAfterBreak="0">
    <w:nsid w:val="4A474F03"/>
    <w:multiLevelType w:val="multilevel"/>
    <w:tmpl w:val="CDF4B2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FD269EA"/>
    <w:multiLevelType w:val="multilevel"/>
    <w:tmpl w:val="FC6423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06946D5"/>
    <w:multiLevelType w:val="multilevel"/>
    <w:tmpl w:val="ADE242D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5505C57"/>
    <w:multiLevelType w:val="multilevel"/>
    <w:tmpl w:val="98FED7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F762383"/>
    <w:multiLevelType w:val="multilevel"/>
    <w:tmpl w:val="2A182212"/>
    <w:lvl w:ilvl="0">
      <w:start w:val="1"/>
      <w:numFmt w:val="decimal"/>
      <w:lvlText w:val="%1)"/>
      <w:lvlJc w:val="left"/>
      <w:pPr>
        <w:tabs>
          <w:tab w:val="num" w:pos="0"/>
        </w:tabs>
        <w:ind w:left="36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36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398"/>
    <w:rsid w:val="000E50EA"/>
    <w:rsid w:val="006C6754"/>
    <w:rsid w:val="00B14398"/>
    <w:rsid w:val="00FE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7E202"/>
  <w15:chartTrackingRefBased/>
  <w15:docId w15:val="{C28372D4-24F6-4C0B-8BD2-70D49C216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43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14398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qFormat/>
    <w:rsid w:val="00B14398"/>
    <w:pPr>
      <w:spacing w:before="100" w:beforeAutospacing="1" w:after="100" w:afterAutospacing="1"/>
    </w:pPr>
    <w:rPr>
      <w:rFonts w:eastAsia="MS Mincho"/>
    </w:rPr>
  </w:style>
  <w:style w:type="paragraph" w:styleId="a4">
    <w:name w:val="Normal (Web)"/>
    <w:basedOn w:val="a"/>
    <w:uiPriority w:val="99"/>
    <w:semiHidden/>
    <w:unhideWhenUsed/>
    <w:qFormat/>
    <w:rsid w:val="00B14398"/>
    <w:pPr>
      <w:spacing w:before="100" w:beforeAutospacing="1" w:after="100" w:afterAutospacing="1"/>
    </w:pPr>
    <w:rPr>
      <w:rFonts w:eastAsia="MS Mincho"/>
    </w:rPr>
  </w:style>
  <w:style w:type="paragraph" w:styleId="1">
    <w:name w:val="index 1"/>
    <w:basedOn w:val="a"/>
    <w:next w:val="a"/>
    <w:autoRedefine/>
    <w:uiPriority w:val="99"/>
    <w:semiHidden/>
    <w:unhideWhenUsed/>
    <w:qFormat/>
    <w:rsid w:val="00B14398"/>
    <w:pPr>
      <w:ind w:left="240" w:hanging="240"/>
    </w:pPr>
  </w:style>
  <w:style w:type="paragraph" w:styleId="10">
    <w:name w:val="toc 1"/>
    <w:basedOn w:val="a"/>
    <w:next w:val="a"/>
    <w:autoRedefine/>
    <w:uiPriority w:val="39"/>
    <w:semiHidden/>
    <w:unhideWhenUsed/>
    <w:qFormat/>
    <w:rsid w:val="00B14398"/>
    <w:pPr>
      <w:widowControl w:val="0"/>
      <w:spacing w:after="100"/>
    </w:pPr>
    <w:rPr>
      <w:sz w:val="20"/>
      <w:szCs w:val="20"/>
    </w:rPr>
  </w:style>
  <w:style w:type="paragraph" w:styleId="a5">
    <w:name w:val="Body Text"/>
    <w:basedOn w:val="a"/>
    <w:link w:val="11"/>
    <w:uiPriority w:val="99"/>
    <w:semiHidden/>
    <w:unhideWhenUsed/>
    <w:qFormat/>
    <w:rsid w:val="00B14398"/>
    <w:pPr>
      <w:spacing w:after="120"/>
    </w:pPr>
  </w:style>
  <w:style w:type="character" w:customStyle="1" w:styleId="11">
    <w:name w:val="Основной текст Знак1"/>
    <w:basedOn w:val="a0"/>
    <w:link w:val="a5"/>
    <w:uiPriority w:val="99"/>
    <w:semiHidden/>
    <w:locked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"/>
    <w:basedOn w:val="a5"/>
    <w:uiPriority w:val="99"/>
    <w:semiHidden/>
    <w:unhideWhenUsed/>
    <w:qFormat/>
    <w:rsid w:val="00B14398"/>
    <w:rPr>
      <w:rFonts w:ascii="PT Astra Serif" w:hAnsi="PT Astra Serif" w:cs="Noto Sans Devanagari"/>
    </w:rPr>
  </w:style>
  <w:style w:type="paragraph" w:styleId="a8">
    <w:name w:val="Title"/>
    <w:basedOn w:val="a"/>
    <w:next w:val="a5"/>
    <w:link w:val="12"/>
    <w:uiPriority w:val="99"/>
    <w:qFormat/>
    <w:rsid w:val="00B1439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12">
    <w:name w:val="Заголовок Знак1"/>
    <w:basedOn w:val="a0"/>
    <w:link w:val="a8"/>
    <w:uiPriority w:val="99"/>
    <w:locked/>
    <w:rsid w:val="00B14398"/>
    <w:rPr>
      <w:rFonts w:ascii="PT Astra Serif" w:eastAsia="Tahoma" w:hAnsi="PT Astra Serif" w:cs="Noto Sans Devanagari"/>
      <w:sz w:val="28"/>
      <w:szCs w:val="28"/>
      <w:lang w:eastAsia="ru-RU"/>
    </w:rPr>
  </w:style>
  <w:style w:type="character" w:customStyle="1" w:styleId="a9">
    <w:name w:val="Заголовок Знак"/>
    <w:basedOn w:val="a0"/>
    <w:qFormat/>
    <w:rsid w:val="00B1439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">
    <w:name w:val="Body Text 2"/>
    <w:basedOn w:val="a"/>
    <w:link w:val="21"/>
    <w:uiPriority w:val="99"/>
    <w:semiHidden/>
    <w:unhideWhenUsed/>
    <w:qFormat/>
    <w:rsid w:val="00B14398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character" w:customStyle="1" w:styleId="21">
    <w:name w:val="Основной текст 2 Знак1"/>
    <w:basedOn w:val="a0"/>
    <w:link w:val="2"/>
    <w:uiPriority w:val="99"/>
    <w:semiHidden/>
    <w:locked/>
    <w:rsid w:val="00B14398"/>
    <w:rPr>
      <w:rFonts w:ascii="Times New Roman" w:eastAsia="MS Mincho" w:hAnsi="Times New Roman" w:cs="Times New Roman"/>
      <w:color w:val="000000"/>
      <w:sz w:val="32"/>
      <w:szCs w:val="32"/>
      <w:u w:color="000000"/>
      <w:lang w:eastAsia="ru-RU"/>
    </w:rPr>
  </w:style>
  <w:style w:type="character" w:customStyle="1" w:styleId="20">
    <w:name w:val="Основной текст 2 Знак"/>
    <w:basedOn w:val="a0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13"/>
    <w:uiPriority w:val="99"/>
    <w:semiHidden/>
    <w:unhideWhenUsed/>
    <w:qFormat/>
    <w:rsid w:val="00B14398"/>
    <w:rPr>
      <w:rFonts w:ascii="Lucida Grande CY" w:hAnsi="Lucida Grande CY" w:cs="Lucida Grande CY"/>
      <w:sz w:val="18"/>
      <w:szCs w:val="18"/>
    </w:rPr>
  </w:style>
  <w:style w:type="character" w:customStyle="1" w:styleId="13">
    <w:name w:val="Текст выноски Знак1"/>
    <w:basedOn w:val="a0"/>
    <w:link w:val="aa"/>
    <w:uiPriority w:val="99"/>
    <w:semiHidden/>
    <w:locked/>
    <w:rsid w:val="00B14398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ab">
    <w:name w:val="Текст выноски Знак"/>
    <w:basedOn w:val="a0"/>
    <w:uiPriority w:val="99"/>
    <w:semiHidden/>
    <w:qFormat/>
    <w:rsid w:val="00B14398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B14398"/>
    <w:pPr>
      <w:widowControl w:val="0"/>
      <w:ind w:left="708"/>
    </w:pPr>
    <w:rPr>
      <w:sz w:val="20"/>
      <w:szCs w:val="20"/>
    </w:rPr>
  </w:style>
  <w:style w:type="paragraph" w:customStyle="1" w:styleId="110">
    <w:name w:val="Заголовок 11"/>
    <w:basedOn w:val="a"/>
    <w:next w:val="a"/>
    <w:uiPriority w:val="99"/>
    <w:qFormat/>
    <w:locked/>
    <w:rsid w:val="00B14398"/>
    <w:pPr>
      <w:keepNext/>
      <w:keepLines/>
      <w:spacing w:before="480" w:line="256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customStyle="1" w:styleId="81">
    <w:name w:val="Заголовок 81"/>
    <w:basedOn w:val="a"/>
    <w:next w:val="a"/>
    <w:uiPriority w:val="99"/>
    <w:qFormat/>
    <w:locked/>
    <w:rsid w:val="00B14398"/>
    <w:pPr>
      <w:spacing w:before="240" w:after="60"/>
      <w:outlineLvl w:val="7"/>
    </w:pPr>
    <w:rPr>
      <w:i/>
      <w:iCs/>
    </w:rPr>
  </w:style>
  <w:style w:type="paragraph" w:customStyle="1" w:styleId="14">
    <w:name w:val="Заголовок1"/>
    <w:basedOn w:val="a"/>
    <w:next w:val="a5"/>
    <w:uiPriority w:val="99"/>
    <w:qFormat/>
    <w:locked/>
    <w:rsid w:val="00B14398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15">
    <w:name w:val="Название объекта1"/>
    <w:basedOn w:val="a"/>
    <w:uiPriority w:val="99"/>
    <w:qFormat/>
    <w:rsid w:val="00B1439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Абзац списка1"/>
    <w:basedOn w:val="a"/>
    <w:uiPriority w:val="99"/>
    <w:qFormat/>
    <w:rsid w:val="00B14398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qFormat/>
    <w:rsid w:val="00B14398"/>
    <w:pPr>
      <w:suppressAutoHyphens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qFormat/>
    <w:rsid w:val="00B14398"/>
    <w:pPr>
      <w:spacing w:line="360" w:lineRule="auto"/>
      <w:ind w:firstLine="567"/>
      <w:jc w:val="both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uiPriority w:val="99"/>
    <w:qFormat/>
    <w:rsid w:val="00B14398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uiPriority w:val="99"/>
    <w:qFormat/>
    <w:rsid w:val="00B14398"/>
    <w:pPr>
      <w:widowControl w:val="0"/>
    </w:pPr>
  </w:style>
  <w:style w:type="paragraph" w:customStyle="1" w:styleId="Style2">
    <w:name w:val="Style2"/>
    <w:basedOn w:val="a"/>
    <w:uiPriority w:val="99"/>
    <w:qFormat/>
    <w:rsid w:val="00B14398"/>
    <w:pPr>
      <w:widowControl w:val="0"/>
    </w:pPr>
  </w:style>
  <w:style w:type="paragraph" w:customStyle="1" w:styleId="Style3">
    <w:name w:val="Style3"/>
    <w:basedOn w:val="a"/>
    <w:uiPriority w:val="99"/>
    <w:qFormat/>
    <w:rsid w:val="00B14398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B14398"/>
    <w:pPr>
      <w:widowControl w:val="0"/>
    </w:pPr>
  </w:style>
  <w:style w:type="paragraph" w:customStyle="1" w:styleId="Style5">
    <w:name w:val="Style5"/>
    <w:basedOn w:val="a"/>
    <w:uiPriority w:val="99"/>
    <w:qFormat/>
    <w:rsid w:val="00B14398"/>
    <w:pPr>
      <w:widowControl w:val="0"/>
    </w:pPr>
  </w:style>
  <w:style w:type="paragraph" w:customStyle="1" w:styleId="Style6">
    <w:name w:val="Style6"/>
    <w:basedOn w:val="a"/>
    <w:uiPriority w:val="99"/>
    <w:qFormat/>
    <w:rsid w:val="00B14398"/>
    <w:pPr>
      <w:widowControl w:val="0"/>
    </w:pPr>
  </w:style>
  <w:style w:type="paragraph" w:customStyle="1" w:styleId="Style7">
    <w:name w:val="Style7"/>
    <w:basedOn w:val="a"/>
    <w:uiPriority w:val="99"/>
    <w:qFormat/>
    <w:rsid w:val="00B14398"/>
    <w:pPr>
      <w:widowControl w:val="0"/>
    </w:pPr>
  </w:style>
  <w:style w:type="paragraph" w:customStyle="1" w:styleId="ad">
    <w:name w:val="список с точками"/>
    <w:uiPriority w:val="99"/>
    <w:qFormat/>
    <w:rsid w:val="00B14398"/>
    <w:pPr>
      <w:tabs>
        <w:tab w:val="left" w:pos="360"/>
        <w:tab w:val="left" w:pos="756"/>
      </w:tabs>
      <w:suppressAutoHyphens/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ae">
    <w:name w:val="Верхний и нижний колонтитулы"/>
    <w:basedOn w:val="a"/>
    <w:uiPriority w:val="99"/>
    <w:qFormat/>
    <w:rsid w:val="00B14398"/>
  </w:style>
  <w:style w:type="paragraph" w:customStyle="1" w:styleId="17">
    <w:name w:val="Ниж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paragraph" w:customStyle="1" w:styleId="111">
    <w:name w:val="Оглавление 11"/>
    <w:basedOn w:val="a"/>
    <w:next w:val="a"/>
    <w:autoRedefine/>
    <w:uiPriority w:val="39"/>
    <w:qFormat/>
    <w:rsid w:val="00B14398"/>
    <w:pPr>
      <w:tabs>
        <w:tab w:val="right" w:leader="dot" w:pos="10196"/>
      </w:tabs>
    </w:pPr>
    <w:rPr>
      <w:b/>
    </w:rPr>
  </w:style>
  <w:style w:type="paragraph" w:customStyle="1" w:styleId="18">
    <w:name w:val="Заголовок №1"/>
    <w:basedOn w:val="a"/>
    <w:uiPriority w:val="99"/>
    <w:qFormat/>
    <w:rsid w:val="00B14398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customStyle="1" w:styleId="Main">
    <w:name w:val="Main"/>
    <w:uiPriority w:val="99"/>
    <w:qFormat/>
    <w:rsid w:val="00B14398"/>
    <w:pPr>
      <w:suppressAutoHyphens/>
      <w:spacing w:line="256" w:lineRule="auto"/>
      <w:jc w:val="both"/>
    </w:pPr>
    <w:rPr>
      <w:rFonts w:ascii="Calibri" w:eastAsiaTheme="minorEastAsia"/>
      <w:color w:val="000000"/>
      <w:sz w:val="28"/>
      <w:lang w:eastAsia="ru-RU"/>
    </w:rPr>
  </w:style>
  <w:style w:type="paragraph" w:customStyle="1" w:styleId="19">
    <w:name w:val="Верх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character" w:customStyle="1" w:styleId="af">
    <w:name w:val="Основной текст_"/>
    <w:basedOn w:val="a0"/>
    <w:link w:val="166"/>
    <w:qFormat/>
    <w:locked/>
    <w:rsid w:val="00B14398"/>
    <w:rPr>
      <w:shd w:val="clear" w:color="auto" w:fill="FFFFFF"/>
    </w:rPr>
  </w:style>
  <w:style w:type="paragraph" w:customStyle="1" w:styleId="166">
    <w:name w:val="Основной текст166"/>
    <w:basedOn w:val="a"/>
    <w:link w:val="af"/>
    <w:qFormat/>
    <w:rsid w:val="00B1439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Заголовок №2 (2)_"/>
    <w:basedOn w:val="a0"/>
    <w:link w:val="220"/>
    <w:qFormat/>
    <w:locked/>
    <w:rsid w:val="00B14398"/>
    <w:rPr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qFormat/>
    <w:rsid w:val="00B14398"/>
    <w:pPr>
      <w:shd w:val="clear" w:color="auto" w:fill="FFFFFF"/>
      <w:spacing w:after="420" w:line="0" w:lineRule="atLeast"/>
      <w:ind w:hanging="620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">
    <w:name w:val="Основной текст (3) + Полужирный"/>
    <w:basedOn w:val="30"/>
    <w:link w:val="31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_"/>
    <w:basedOn w:val="a0"/>
    <w:qFormat/>
    <w:rsid w:val="00B14398"/>
    <w:rPr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"/>
    <w:qFormat/>
    <w:rsid w:val="00B14398"/>
    <w:pPr>
      <w:shd w:val="clear" w:color="auto" w:fill="FFFFFF"/>
      <w:spacing w:before="780" w:after="5400" w:line="322" w:lineRule="exact"/>
      <w:ind w:hanging="78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23">
    <w:name w:val="Заголовок №2"/>
    <w:basedOn w:val="a"/>
    <w:uiPriority w:val="99"/>
    <w:qFormat/>
    <w:rsid w:val="00B14398"/>
    <w:pPr>
      <w:shd w:val="clear" w:color="auto" w:fill="FFFFFF"/>
      <w:spacing w:after="120" w:line="0" w:lineRule="atLeast"/>
      <w:ind w:hanging="360"/>
      <w:outlineLvl w:val="1"/>
    </w:pPr>
    <w:rPr>
      <w:sz w:val="26"/>
      <w:szCs w:val="26"/>
    </w:rPr>
  </w:style>
  <w:style w:type="character" w:customStyle="1" w:styleId="af0">
    <w:name w:val="Привязка сноски"/>
    <w:rsid w:val="00B14398"/>
    <w:rPr>
      <w:vertAlign w:val="superscript"/>
    </w:rPr>
  </w:style>
  <w:style w:type="character" w:customStyle="1" w:styleId="ListParagraphChar">
    <w:name w:val="List Paragraph Char"/>
    <w:qFormat/>
    <w:locked/>
    <w:rsid w:val="00B14398"/>
    <w:rPr>
      <w:rFonts w:ascii="Calibri" w:hAnsi="Calibri" w:cs="Calibri" w:hint="default"/>
      <w:sz w:val="22"/>
      <w:szCs w:val="22"/>
      <w:lang w:val="ru-RU" w:eastAsia="en-US" w:bidi="ar-SA"/>
    </w:rPr>
  </w:style>
  <w:style w:type="character" w:customStyle="1" w:styleId="FontStyle11">
    <w:name w:val="Font Style11"/>
    <w:qFormat/>
    <w:rsid w:val="00B1439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12">
    <w:name w:val="Font Style12"/>
    <w:qFormat/>
    <w:rsid w:val="00B14398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B1439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14">
    <w:name w:val="Font Style14"/>
    <w:qFormat/>
    <w:rsid w:val="00B14398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15">
    <w:name w:val="Font Style15"/>
    <w:qFormat/>
    <w:rsid w:val="00B14398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extended-textshort">
    <w:name w:val="extended-text__short"/>
    <w:basedOn w:val="a0"/>
    <w:qFormat/>
    <w:rsid w:val="00B14398"/>
  </w:style>
  <w:style w:type="character" w:customStyle="1" w:styleId="-">
    <w:name w:val="Интернет-ссылка"/>
    <w:basedOn w:val="a0"/>
    <w:uiPriority w:val="99"/>
    <w:rsid w:val="00B14398"/>
    <w:rPr>
      <w:color w:val="0000FF"/>
      <w:u w:val="single"/>
    </w:rPr>
  </w:style>
  <w:style w:type="character" w:customStyle="1" w:styleId="blk">
    <w:name w:val="blk"/>
    <w:basedOn w:val="a0"/>
    <w:qFormat/>
    <w:rsid w:val="00B14398"/>
  </w:style>
  <w:style w:type="character" w:customStyle="1" w:styleId="b">
    <w:name w:val="b"/>
    <w:basedOn w:val="a0"/>
    <w:qFormat/>
    <w:rsid w:val="00B14398"/>
  </w:style>
  <w:style w:type="character" w:customStyle="1" w:styleId="1a">
    <w:name w:val="Заголовок 1 Знак"/>
    <w:qFormat/>
    <w:locked/>
    <w:rsid w:val="00B14398"/>
    <w:rPr>
      <w:rFonts w:ascii="Calibri Light" w:eastAsia="MS Gothic" w:hAnsi="Calibri Light" w:cs="Calibri Light" w:hint="default"/>
      <w:b/>
      <w:bCs/>
      <w:color w:val="2E74B5"/>
      <w:sz w:val="28"/>
      <w:szCs w:val="28"/>
      <w:lang w:val="ru-RU" w:eastAsia="en-US" w:bidi="ar-SA"/>
    </w:rPr>
  </w:style>
  <w:style w:type="character" w:customStyle="1" w:styleId="af1">
    <w:name w:val="Текст сноски Знак"/>
    <w:qFormat/>
    <w:locked/>
    <w:rsid w:val="00B14398"/>
    <w:rPr>
      <w:lang w:val="ru-RU" w:eastAsia="ru-RU" w:bidi="ar-SA"/>
    </w:rPr>
  </w:style>
  <w:style w:type="character" w:customStyle="1" w:styleId="1b">
    <w:name w:val="Заголовок №1_"/>
    <w:uiPriority w:val="99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af2">
    <w:name w:val="Верх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af3">
    <w:name w:val="Ниж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27">
    <w:name w:val="Основной текст27"/>
    <w:basedOn w:val="a0"/>
    <w:qFormat/>
    <w:rsid w:val="00B14398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300">
    <w:name w:val="Основной текст30"/>
    <w:basedOn w:val="af"/>
    <w:qFormat/>
    <w:rsid w:val="00B14398"/>
    <w:rPr>
      <w:shd w:val="clear" w:color="auto" w:fill="FFFFFF"/>
    </w:rPr>
  </w:style>
  <w:style w:type="character" w:customStyle="1" w:styleId="29">
    <w:name w:val="Основной текст29"/>
    <w:basedOn w:val="af"/>
    <w:qFormat/>
    <w:rsid w:val="00B14398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310">
    <w:name w:val="Основной текст31"/>
    <w:basedOn w:val="af"/>
    <w:qFormat/>
    <w:rsid w:val="00B14398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24">
    <w:name w:val="Заголовок №2_"/>
    <w:basedOn w:val="a0"/>
    <w:qFormat/>
    <w:rsid w:val="00B14398"/>
    <w:rPr>
      <w:sz w:val="26"/>
      <w:szCs w:val="26"/>
      <w:shd w:val="clear" w:color="auto" w:fill="FFFFFF"/>
    </w:rPr>
  </w:style>
  <w:style w:type="character" w:customStyle="1" w:styleId="af4">
    <w:name w:val="Символ нумерации"/>
    <w:qFormat/>
    <w:rsid w:val="00B14398"/>
  </w:style>
  <w:style w:type="character" w:customStyle="1" w:styleId="af5">
    <w:name w:val="Абзац списка Знак"/>
    <w:uiPriority w:val="34"/>
    <w:qFormat/>
    <w:locked/>
    <w:rsid w:val="00B14398"/>
  </w:style>
  <w:style w:type="character" w:customStyle="1" w:styleId="af6">
    <w:name w:val="Ссылка указателя"/>
    <w:qFormat/>
    <w:rsid w:val="00B14398"/>
  </w:style>
  <w:style w:type="paragraph" w:styleId="af7">
    <w:name w:val="footer"/>
    <w:basedOn w:val="ae"/>
    <w:link w:val="1c"/>
    <w:uiPriority w:val="99"/>
    <w:unhideWhenUsed/>
    <w:rsid w:val="00B14398"/>
  </w:style>
  <w:style w:type="character" w:customStyle="1" w:styleId="1c">
    <w:name w:val="Нижний колонтитул Знак1"/>
    <w:basedOn w:val="a0"/>
    <w:link w:val="af7"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B14398"/>
    <w:rPr>
      <w:color w:val="0000FF"/>
      <w:u w:val="single"/>
    </w:rPr>
  </w:style>
  <w:style w:type="paragraph" w:styleId="af9">
    <w:name w:val="header"/>
    <w:basedOn w:val="a"/>
    <w:link w:val="1d"/>
    <w:uiPriority w:val="99"/>
    <w:unhideWhenUsed/>
    <w:rsid w:val="006C6754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basedOn w:val="a0"/>
    <w:link w:val="af9"/>
    <w:uiPriority w:val="99"/>
    <w:rsid w:val="006C67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2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6" Type="http://schemas.openxmlformats.org/officeDocument/2006/relationships/diagramLayout" Target="diagrams/layout1.xml"/><Relationship Id="rId39" Type="http://schemas.openxmlformats.org/officeDocument/2006/relationships/theme" Target="theme/theme1.xm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34" Type="http://schemas.openxmlformats.org/officeDocument/2006/relationships/hyperlink" Target="https://ru.wikipedia.org/wiki/&#1048;&#1085;&#1090;&#1077;&#1088;&#1085;&#1077;&#1090;-&#1084;&#1072;&#1075;&#1072;&#1079;&#1080;&#1085;" TargetMode="External"/><Relationship Id="rId7" Type="http://schemas.openxmlformats.org/officeDocument/2006/relationships/footer" Target="footer1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5" Type="http://schemas.openxmlformats.org/officeDocument/2006/relationships/diagramData" Target="diagrams/data1.xml"/><Relationship Id="rId33" Type="http://schemas.openxmlformats.org/officeDocument/2006/relationships/hyperlink" Target="https://ru.wikipedia.org/wiki/&#1069;&#1083;&#1077;&#1082;&#1090;&#1088;&#1086;&#1085;&#1085;&#1072;&#1103;_&#1082;&#1086;&#1084;&#1084;&#1077;&#1088;&#1094;&#1080;&#1103;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9" Type="http://schemas.microsoft.com/office/2007/relationships/diagramDrawing" Target="diagrams/drawing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4" Type="http://schemas.openxmlformats.org/officeDocument/2006/relationships/image" Target="media/image1.png"/><Relationship Id="rId32" Type="http://schemas.openxmlformats.org/officeDocument/2006/relationships/image" Target="media/image4.jpeg"/><Relationship Id="rId37" Type="http://schemas.openxmlformats.org/officeDocument/2006/relationships/hyperlink" Target="https://urait.ru/bcode/519730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8" Type="http://schemas.openxmlformats.org/officeDocument/2006/relationships/diagramColors" Target="diagrams/colors1.xml"/><Relationship Id="rId36" Type="http://schemas.openxmlformats.org/officeDocument/2006/relationships/hyperlink" Target="https://urait.ru/bcode/517557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31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27" Type="http://schemas.openxmlformats.org/officeDocument/2006/relationships/diagramQuickStyle" Target="diagrams/quickStyle1.xml"/><Relationship Id="rId30" Type="http://schemas.openxmlformats.org/officeDocument/2006/relationships/image" Target="media/image2.jpeg"/><Relationship Id="rId35" Type="http://schemas.openxmlformats.org/officeDocument/2006/relationships/hyperlink" Target="https://ru.wikipedia.org/wiki/&#1069;&#1083;&#1077;&#1082;&#1090;&#1088;&#1086;&#1085;&#1085;&#1072;&#1103;_&#1090;&#1086;&#1088;&#1075;&#1086;&#1074;&#1083;&#1103;" TargetMode="Externa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5;&#1060;&#1069;%20(&#1069;&#1082;.,%20&#1073;&#1072;&#1082;.%20&#1054;&#1055;%20&#1069;&#1082;.%20&#1080;%20&#1092;&#1080;&#1085;.)%20(&#1087;&#1077;&#1095;&#1072;&#1090;&#1100;).docx" TargetMode="External"/><Relationship Id="rId3" Type="http://schemas.openxmlformats.org/officeDocument/2006/relationships/settings" Target="setting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1AF25AC-E52E-495A-BA58-F3CD75D817EB}" type="doc">
      <dgm:prSet loTypeId="urn:microsoft.com/office/officeart/2005/8/layout/venn3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0633B44-E850-4175-B00B-A367C9F74CBD}">
      <dgm:prSet phldrT="[Текст]"/>
      <dgm:spPr>
        <a:xfrm>
          <a:off x="2067" y="178625"/>
          <a:ext cx="1808159" cy="1462023"/>
        </a:xfrm>
      </dgm:spPr>
      <dgm:t>
        <a:bodyPr/>
        <a:lstStyle/>
        <a:p>
          <a:r>
            <a:rPr lang="ru-RU"/>
            <a:t>Требования к национальным правовым системам по вопросам установления уголовной ответственности за ПОД/ФТ</a:t>
          </a:r>
        </a:p>
      </dgm:t>
    </dgm:pt>
    <dgm:pt modelId="{B691EFDE-49E1-43C1-80B2-ED60207F39C9}" type="parTrans" cxnId="{4C9D45C3-19BD-4D48-87F6-D9E3FA18F826}">
      <dgm:prSet/>
      <dgm:spPr/>
      <dgm:t>
        <a:bodyPr/>
        <a:lstStyle/>
        <a:p>
          <a:endParaRPr lang="ru-RU"/>
        </a:p>
      </dgm:t>
    </dgm:pt>
    <dgm:pt modelId="{71C2A118-B0C3-4197-9C9F-DB30781DD8D9}" type="sibTrans" cxnId="{4C9D45C3-19BD-4D48-87F6-D9E3FA18F826}">
      <dgm:prSet/>
      <dgm:spPr/>
      <dgm:t>
        <a:bodyPr/>
        <a:lstStyle/>
        <a:p>
          <a:endParaRPr lang="ru-RU"/>
        </a:p>
      </dgm:t>
    </dgm:pt>
    <dgm:pt modelId="{CBE20ABE-77B0-45DC-AA8A-AD5F86CC66A0}">
      <dgm:prSet phldrT="[Текст]"/>
      <dgm:spPr>
        <a:xfrm>
          <a:off x="1448595" y="313062"/>
          <a:ext cx="1808159" cy="1193150"/>
        </a:xfrm>
      </dgm:spPr>
      <dgm:t>
        <a:bodyPr/>
        <a:lstStyle/>
        <a:p>
          <a:r>
            <a:rPr lang="ru-RU"/>
            <a:t>Обязательные к применению финансовыми учреждениями меры в противолегализа-ционных целях</a:t>
          </a:r>
        </a:p>
      </dgm:t>
    </dgm:pt>
    <dgm:pt modelId="{59CE95F0-2F8C-4345-B894-84ABE3812849}" type="parTrans" cxnId="{660921D3-CEBD-4E1A-B404-19AC3149DB21}">
      <dgm:prSet/>
      <dgm:spPr/>
      <dgm:t>
        <a:bodyPr/>
        <a:lstStyle/>
        <a:p>
          <a:endParaRPr lang="ru-RU"/>
        </a:p>
      </dgm:t>
    </dgm:pt>
    <dgm:pt modelId="{9D01097D-D8DF-4317-A6BE-35D8A9E00191}" type="sibTrans" cxnId="{660921D3-CEBD-4E1A-B404-19AC3149DB21}">
      <dgm:prSet/>
      <dgm:spPr/>
      <dgm:t>
        <a:bodyPr/>
        <a:lstStyle/>
        <a:p>
          <a:endParaRPr lang="ru-RU"/>
        </a:p>
      </dgm:t>
    </dgm:pt>
    <dgm:pt modelId="{E7B15835-724E-45D9-ADEC-FE82EC572C8E}">
      <dgm:prSet phldrT="[Текст]"/>
      <dgm:spPr>
        <a:xfrm>
          <a:off x="2895122" y="422293"/>
          <a:ext cx="1808159" cy="974688"/>
        </a:xfrm>
      </dgm:spPr>
      <dgm:t>
        <a:bodyPr/>
        <a:lstStyle/>
        <a:p>
          <a:r>
            <a:rPr lang="ru-RU"/>
            <a:t>Международное сотрудничество в области ПОД/ФТ</a:t>
          </a:r>
        </a:p>
      </dgm:t>
    </dgm:pt>
    <dgm:pt modelId="{812745AF-9ADE-4A47-A9E8-769ED746C5F4}" type="parTrans" cxnId="{9F6232BA-35A3-48A6-86A0-433703107C51}">
      <dgm:prSet/>
      <dgm:spPr/>
      <dgm:t>
        <a:bodyPr/>
        <a:lstStyle/>
        <a:p>
          <a:endParaRPr lang="ru-RU"/>
        </a:p>
      </dgm:t>
    </dgm:pt>
    <dgm:pt modelId="{2C1F309B-E2D4-4646-B6ED-8257CB44AC76}" type="sibTrans" cxnId="{9F6232BA-35A3-48A6-86A0-433703107C51}">
      <dgm:prSet/>
      <dgm:spPr/>
      <dgm:t>
        <a:bodyPr/>
        <a:lstStyle/>
        <a:p>
          <a:endParaRPr lang="ru-RU"/>
        </a:p>
      </dgm:t>
    </dgm:pt>
    <dgm:pt modelId="{DE90CBDF-5345-49DA-9283-0205BF9D484C}" type="pres">
      <dgm:prSet presAssocID="{01AF25AC-E52E-495A-BA58-F3CD75D817EB}" presName="Name0" presStyleCnt="0">
        <dgm:presLayoutVars>
          <dgm:dir/>
          <dgm:resizeHandles val="exact"/>
        </dgm:presLayoutVars>
      </dgm:prSet>
      <dgm:spPr/>
    </dgm:pt>
    <dgm:pt modelId="{94CCEA32-CFAB-486B-B089-7A1CD34EBAF5}" type="pres">
      <dgm:prSet presAssocID="{30633B44-E850-4175-B00B-A367C9F74CBD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</dgm:pt>
    <dgm:pt modelId="{DCD25619-3C3C-4B2F-B14F-235307FAC21C}" type="pres">
      <dgm:prSet presAssocID="{71C2A118-B0C3-4197-9C9F-DB30781DD8D9}" presName="space" presStyleCnt="0"/>
      <dgm:spPr/>
    </dgm:pt>
    <dgm:pt modelId="{C27A9180-35BC-4DEB-A4CE-6BF141AED96E}" type="pres">
      <dgm:prSet presAssocID="{CBE20ABE-77B0-45DC-AA8A-AD5F86CC66A0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</dgm:pt>
    <dgm:pt modelId="{F257BEED-2DA0-4662-8355-998D3D9934E6}" type="pres">
      <dgm:prSet presAssocID="{9D01097D-D8DF-4317-A6BE-35D8A9E00191}" presName="space" presStyleCnt="0"/>
      <dgm:spPr/>
    </dgm:pt>
    <dgm:pt modelId="{3257BA89-B2CF-4AA9-8071-D6AE44C40647}" type="pres">
      <dgm:prSet presAssocID="{E7B15835-724E-45D9-ADEC-FE82EC572C8E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</dgm:pt>
  </dgm:ptLst>
  <dgm:cxnLst>
    <dgm:cxn modelId="{1844AA23-9705-479B-ADDD-56EFDFBED6D1}" type="presOf" srcId="{01AF25AC-E52E-495A-BA58-F3CD75D817EB}" destId="{DE90CBDF-5345-49DA-9283-0205BF9D484C}" srcOrd="0" destOrd="0" presId="urn:microsoft.com/office/officeart/2005/8/layout/venn3"/>
    <dgm:cxn modelId="{79912525-E090-4197-A793-23575AEC1EA9}" type="presOf" srcId="{30633B44-E850-4175-B00B-A367C9F74CBD}" destId="{94CCEA32-CFAB-486B-B089-7A1CD34EBAF5}" srcOrd="0" destOrd="0" presId="urn:microsoft.com/office/officeart/2005/8/layout/venn3"/>
    <dgm:cxn modelId="{08106FA7-02EA-4FCB-8796-EEF5FE4F5634}" type="presOf" srcId="{E7B15835-724E-45D9-ADEC-FE82EC572C8E}" destId="{3257BA89-B2CF-4AA9-8071-D6AE44C40647}" srcOrd="0" destOrd="0" presId="urn:microsoft.com/office/officeart/2005/8/layout/venn3"/>
    <dgm:cxn modelId="{9F6232BA-35A3-48A6-86A0-433703107C51}" srcId="{01AF25AC-E52E-495A-BA58-F3CD75D817EB}" destId="{E7B15835-724E-45D9-ADEC-FE82EC572C8E}" srcOrd="2" destOrd="0" parTransId="{812745AF-9ADE-4A47-A9E8-769ED746C5F4}" sibTransId="{2C1F309B-E2D4-4646-B6ED-8257CB44AC76}"/>
    <dgm:cxn modelId="{4C9D45C3-19BD-4D48-87F6-D9E3FA18F826}" srcId="{01AF25AC-E52E-495A-BA58-F3CD75D817EB}" destId="{30633B44-E850-4175-B00B-A367C9F74CBD}" srcOrd="0" destOrd="0" parTransId="{B691EFDE-49E1-43C1-80B2-ED60207F39C9}" sibTransId="{71C2A118-B0C3-4197-9C9F-DB30781DD8D9}"/>
    <dgm:cxn modelId="{660921D3-CEBD-4E1A-B404-19AC3149DB21}" srcId="{01AF25AC-E52E-495A-BA58-F3CD75D817EB}" destId="{CBE20ABE-77B0-45DC-AA8A-AD5F86CC66A0}" srcOrd="1" destOrd="0" parTransId="{59CE95F0-2F8C-4345-B894-84ABE3812849}" sibTransId="{9D01097D-D8DF-4317-A6BE-35D8A9E00191}"/>
    <dgm:cxn modelId="{C7322BF7-B8C8-40ED-9006-29FA5D1A6031}" type="presOf" srcId="{CBE20ABE-77B0-45DC-AA8A-AD5F86CC66A0}" destId="{C27A9180-35BC-4DEB-A4CE-6BF141AED96E}" srcOrd="0" destOrd="0" presId="urn:microsoft.com/office/officeart/2005/8/layout/venn3"/>
    <dgm:cxn modelId="{81B35C1E-BFBD-47FA-8D18-8B731BFCB4BC}" type="presParOf" srcId="{DE90CBDF-5345-49DA-9283-0205BF9D484C}" destId="{94CCEA32-CFAB-486B-B089-7A1CD34EBAF5}" srcOrd="0" destOrd="0" presId="urn:microsoft.com/office/officeart/2005/8/layout/venn3"/>
    <dgm:cxn modelId="{8E9B446C-583B-4A7A-AC4E-B1CCEF9722E3}" type="presParOf" srcId="{DE90CBDF-5345-49DA-9283-0205BF9D484C}" destId="{DCD25619-3C3C-4B2F-B14F-235307FAC21C}" srcOrd="1" destOrd="0" presId="urn:microsoft.com/office/officeart/2005/8/layout/venn3"/>
    <dgm:cxn modelId="{432E9E32-255B-4AEF-AF95-A57E77920928}" type="presParOf" srcId="{DE90CBDF-5345-49DA-9283-0205BF9D484C}" destId="{C27A9180-35BC-4DEB-A4CE-6BF141AED96E}" srcOrd="2" destOrd="0" presId="urn:microsoft.com/office/officeart/2005/8/layout/venn3"/>
    <dgm:cxn modelId="{4E22EF1C-0140-4D1A-8F05-B5810D13CA02}" type="presParOf" srcId="{DE90CBDF-5345-49DA-9283-0205BF9D484C}" destId="{F257BEED-2DA0-4662-8355-998D3D9934E6}" srcOrd="3" destOrd="0" presId="urn:microsoft.com/office/officeart/2005/8/layout/venn3"/>
    <dgm:cxn modelId="{31218749-C73F-4042-99E4-DDD8EE2C441F}" type="presParOf" srcId="{DE90CBDF-5345-49DA-9283-0205BF9D484C}" destId="{3257BA89-B2CF-4AA9-8071-D6AE44C40647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4CCEA32-CFAB-486B-B089-7A1CD34EBAF5}">
      <dsp:nvSpPr>
        <dsp:cNvPr id="0" name=""/>
        <dsp:cNvSpPr/>
      </dsp:nvSpPr>
      <dsp:spPr>
        <a:xfrm>
          <a:off x="28974" y="739"/>
          <a:ext cx="1619675" cy="1619675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89136" tIns="10160" rIns="89136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800" kern="1200"/>
            <a:t>Требования к национальным правовым системам по вопросам установления уголовной ответственности за ПОД/ФТ</a:t>
          </a:r>
        </a:p>
      </dsp:txBody>
      <dsp:txXfrm>
        <a:off x="266170" y="237935"/>
        <a:ext cx="1145283" cy="1145283"/>
      </dsp:txXfrm>
    </dsp:sp>
    <dsp:sp modelId="{C27A9180-35BC-4DEB-A4CE-6BF141AED96E}">
      <dsp:nvSpPr>
        <dsp:cNvPr id="0" name=""/>
        <dsp:cNvSpPr/>
      </dsp:nvSpPr>
      <dsp:spPr>
        <a:xfrm>
          <a:off x="1324714" y="739"/>
          <a:ext cx="1619675" cy="1619675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89136" tIns="10160" rIns="89136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800" kern="1200"/>
            <a:t>Обязательные к применению финансовыми учреждениями меры в противолегализа-ционных целях</a:t>
          </a:r>
        </a:p>
      </dsp:txBody>
      <dsp:txXfrm>
        <a:off x="1561910" y="237935"/>
        <a:ext cx="1145283" cy="1145283"/>
      </dsp:txXfrm>
    </dsp:sp>
    <dsp:sp modelId="{3257BA89-B2CF-4AA9-8071-D6AE44C40647}">
      <dsp:nvSpPr>
        <dsp:cNvPr id="0" name=""/>
        <dsp:cNvSpPr/>
      </dsp:nvSpPr>
      <dsp:spPr>
        <a:xfrm>
          <a:off x="2620455" y="739"/>
          <a:ext cx="1619675" cy="1619675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89136" tIns="10160" rIns="89136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800" kern="1200"/>
            <a:t>Международное сотрудничество в области ПОД/ФТ</a:t>
          </a:r>
        </a:p>
      </dsp:txBody>
      <dsp:txXfrm>
        <a:off x="2857651" y="237935"/>
        <a:ext cx="1145283" cy="11452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54</Pages>
  <Words>13902</Words>
  <Characters>79246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1</cp:revision>
  <dcterms:created xsi:type="dcterms:W3CDTF">2023-07-24T11:49:00Z</dcterms:created>
  <dcterms:modified xsi:type="dcterms:W3CDTF">2023-07-24T12:06:00Z</dcterms:modified>
</cp:coreProperties>
</file>